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0C0" w:rsidRPr="005331CA" w:rsidRDefault="007C10C0" w:rsidP="005331CA">
      <w:pPr>
        <w:spacing w:after="0" w:line="480" w:lineRule="auto"/>
        <w:rPr>
          <w:rFonts w:ascii="Times New Roman" w:hAnsi="Times New Roman" w:cs="Times New Roman"/>
          <w:sz w:val="24"/>
          <w:szCs w:val="24"/>
        </w:rPr>
      </w:pPr>
    </w:p>
    <w:p w:rsidR="007C10C0" w:rsidRPr="005331CA" w:rsidRDefault="007C10C0" w:rsidP="005331CA">
      <w:pPr>
        <w:spacing w:after="0" w:line="480" w:lineRule="auto"/>
        <w:rPr>
          <w:rFonts w:ascii="Times New Roman" w:hAnsi="Times New Roman" w:cs="Times New Roman"/>
          <w:sz w:val="24"/>
          <w:szCs w:val="24"/>
        </w:rPr>
      </w:pPr>
    </w:p>
    <w:p w:rsidR="007C10C0" w:rsidRPr="005331CA" w:rsidRDefault="000604FC" w:rsidP="005331CA">
      <w:pPr>
        <w:tabs>
          <w:tab w:val="left" w:pos="5544"/>
        </w:tabs>
        <w:spacing w:after="0" w:line="480" w:lineRule="auto"/>
        <w:rPr>
          <w:rFonts w:ascii="Times New Roman" w:hAnsi="Times New Roman" w:cs="Times New Roman"/>
          <w:sz w:val="24"/>
          <w:szCs w:val="24"/>
        </w:rPr>
      </w:pPr>
      <w:r w:rsidRPr="005331CA">
        <w:rPr>
          <w:rFonts w:ascii="Times New Roman" w:hAnsi="Times New Roman" w:cs="Times New Roman"/>
          <w:sz w:val="24"/>
          <w:szCs w:val="24"/>
        </w:rPr>
        <w:tab/>
      </w:r>
    </w:p>
    <w:p w:rsidR="00EB21D4" w:rsidRPr="005331CA" w:rsidRDefault="00056D4E" w:rsidP="005331CA">
      <w:pPr>
        <w:spacing w:after="0" w:line="480" w:lineRule="auto"/>
        <w:jc w:val="center"/>
        <w:rPr>
          <w:rFonts w:ascii="Times New Roman" w:hAnsi="Times New Roman" w:cs="Times New Roman"/>
          <w:b/>
          <w:sz w:val="24"/>
          <w:szCs w:val="24"/>
        </w:rPr>
      </w:pPr>
      <w:r w:rsidRPr="005331CA">
        <w:rPr>
          <w:rFonts w:ascii="Times New Roman" w:hAnsi="Times New Roman" w:cs="Times New Roman"/>
          <w:b/>
          <w:sz w:val="24"/>
          <w:szCs w:val="24"/>
        </w:rPr>
        <w:t>Economics Case 4</w:t>
      </w:r>
    </w:p>
    <w:p w:rsidR="007C10C0" w:rsidRPr="005331CA" w:rsidRDefault="000604FC" w:rsidP="005331CA">
      <w:pPr>
        <w:tabs>
          <w:tab w:val="left" w:pos="5575"/>
        </w:tabs>
        <w:spacing w:after="0" w:line="480" w:lineRule="auto"/>
        <w:rPr>
          <w:rFonts w:ascii="Times New Roman" w:hAnsi="Times New Roman" w:cs="Times New Roman"/>
          <w:sz w:val="24"/>
          <w:szCs w:val="24"/>
        </w:rPr>
      </w:pPr>
      <w:r w:rsidRPr="005331CA">
        <w:rPr>
          <w:rFonts w:ascii="Times New Roman" w:hAnsi="Times New Roman" w:cs="Times New Roman"/>
          <w:sz w:val="24"/>
          <w:szCs w:val="24"/>
        </w:rPr>
        <w:tab/>
      </w:r>
    </w:p>
    <w:p w:rsidR="007C10C0" w:rsidRPr="005331CA" w:rsidRDefault="007C10C0" w:rsidP="005331CA">
      <w:pPr>
        <w:spacing w:after="0" w:line="480" w:lineRule="auto"/>
        <w:rPr>
          <w:rFonts w:ascii="Times New Roman" w:hAnsi="Times New Roman" w:cs="Times New Roman"/>
          <w:sz w:val="24"/>
          <w:szCs w:val="24"/>
        </w:rPr>
      </w:pPr>
    </w:p>
    <w:p w:rsidR="007C10C0" w:rsidRPr="005331CA" w:rsidRDefault="000604FC" w:rsidP="005331CA">
      <w:pPr>
        <w:spacing w:after="0" w:line="480" w:lineRule="auto"/>
        <w:jc w:val="center"/>
        <w:rPr>
          <w:rFonts w:ascii="Times New Roman" w:hAnsi="Times New Roman" w:cs="Times New Roman"/>
          <w:sz w:val="24"/>
          <w:szCs w:val="24"/>
        </w:rPr>
      </w:pPr>
      <w:r w:rsidRPr="005331CA">
        <w:rPr>
          <w:rFonts w:ascii="Times New Roman" w:hAnsi="Times New Roman" w:cs="Times New Roman"/>
          <w:sz w:val="24"/>
          <w:szCs w:val="24"/>
        </w:rPr>
        <w:t>Student’s Name</w:t>
      </w:r>
    </w:p>
    <w:p w:rsidR="007C10C0" w:rsidRPr="005331CA" w:rsidRDefault="000604FC" w:rsidP="005331CA">
      <w:pPr>
        <w:spacing w:after="0" w:line="480" w:lineRule="auto"/>
        <w:jc w:val="center"/>
        <w:rPr>
          <w:rFonts w:ascii="Times New Roman" w:hAnsi="Times New Roman" w:cs="Times New Roman"/>
          <w:sz w:val="24"/>
          <w:szCs w:val="24"/>
        </w:rPr>
      </w:pPr>
      <w:r w:rsidRPr="005331CA">
        <w:rPr>
          <w:rFonts w:ascii="Times New Roman" w:hAnsi="Times New Roman" w:cs="Times New Roman"/>
          <w:sz w:val="24"/>
          <w:szCs w:val="24"/>
        </w:rPr>
        <w:t>Institutional Affiliation</w:t>
      </w:r>
    </w:p>
    <w:p w:rsidR="007C10C0" w:rsidRPr="005331CA" w:rsidRDefault="000604FC" w:rsidP="005331CA">
      <w:pPr>
        <w:spacing w:after="0" w:line="480" w:lineRule="auto"/>
        <w:jc w:val="center"/>
        <w:rPr>
          <w:rFonts w:ascii="Times New Roman" w:hAnsi="Times New Roman" w:cs="Times New Roman"/>
          <w:sz w:val="24"/>
          <w:szCs w:val="24"/>
        </w:rPr>
      </w:pPr>
      <w:r w:rsidRPr="005331CA">
        <w:rPr>
          <w:rFonts w:ascii="Times New Roman" w:hAnsi="Times New Roman" w:cs="Times New Roman"/>
          <w:sz w:val="24"/>
          <w:szCs w:val="24"/>
        </w:rPr>
        <w:t>Course</w:t>
      </w:r>
    </w:p>
    <w:p w:rsidR="007C10C0" w:rsidRPr="005331CA" w:rsidRDefault="000604FC" w:rsidP="005331CA">
      <w:pPr>
        <w:spacing w:after="0" w:line="480" w:lineRule="auto"/>
        <w:jc w:val="center"/>
        <w:rPr>
          <w:rFonts w:ascii="Times New Roman" w:hAnsi="Times New Roman" w:cs="Times New Roman"/>
          <w:sz w:val="24"/>
          <w:szCs w:val="24"/>
        </w:rPr>
      </w:pPr>
      <w:r w:rsidRPr="005331CA">
        <w:rPr>
          <w:rFonts w:ascii="Times New Roman" w:hAnsi="Times New Roman" w:cs="Times New Roman"/>
          <w:sz w:val="24"/>
          <w:szCs w:val="24"/>
        </w:rPr>
        <w:t>Professor’s Name</w:t>
      </w:r>
    </w:p>
    <w:p w:rsidR="007C10C0" w:rsidRPr="005331CA" w:rsidRDefault="000604FC" w:rsidP="005331CA">
      <w:pPr>
        <w:spacing w:after="0" w:line="480" w:lineRule="auto"/>
        <w:jc w:val="center"/>
        <w:rPr>
          <w:rFonts w:ascii="Times New Roman" w:hAnsi="Times New Roman" w:cs="Times New Roman"/>
          <w:sz w:val="24"/>
          <w:szCs w:val="24"/>
        </w:rPr>
      </w:pPr>
      <w:r w:rsidRPr="005331CA">
        <w:rPr>
          <w:rFonts w:ascii="Times New Roman" w:hAnsi="Times New Roman" w:cs="Times New Roman"/>
          <w:sz w:val="24"/>
          <w:szCs w:val="24"/>
        </w:rPr>
        <w:t>Date</w:t>
      </w:r>
    </w:p>
    <w:p w:rsidR="007C10C0" w:rsidRPr="005331CA" w:rsidRDefault="007C10C0" w:rsidP="005331CA">
      <w:pPr>
        <w:spacing w:after="0" w:line="480" w:lineRule="auto"/>
        <w:rPr>
          <w:rFonts w:ascii="Times New Roman" w:hAnsi="Times New Roman" w:cs="Times New Roman"/>
          <w:sz w:val="24"/>
          <w:szCs w:val="24"/>
        </w:rPr>
      </w:pPr>
    </w:p>
    <w:p w:rsidR="007C10C0" w:rsidRPr="005331CA" w:rsidRDefault="007C10C0" w:rsidP="005331CA">
      <w:pPr>
        <w:spacing w:after="0" w:line="480" w:lineRule="auto"/>
        <w:rPr>
          <w:rFonts w:ascii="Times New Roman" w:hAnsi="Times New Roman" w:cs="Times New Roman"/>
          <w:sz w:val="24"/>
          <w:szCs w:val="24"/>
        </w:rPr>
      </w:pPr>
    </w:p>
    <w:p w:rsidR="007C10C0" w:rsidRPr="005331CA" w:rsidRDefault="007C10C0" w:rsidP="005331CA">
      <w:pPr>
        <w:spacing w:after="0" w:line="480" w:lineRule="auto"/>
        <w:rPr>
          <w:rFonts w:ascii="Times New Roman" w:hAnsi="Times New Roman" w:cs="Times New Roman"/>
          <w:sz w:val="24"/>
          <w:szCs w:val="24"/>
        </w:rPr>
      </w:pPr>
    </w:p>
    <w:p w:rsidR="007C10C0" w:rsidRPr="005331CA" w:rsidRDefault="007C10C0" w:rsidP="005331CA">
      <w:pPr>
        <w:spacing w:after="0" w:line="480" w:lineRule="auto"/>
        <w:rPr>
          <w:rFonts w:ascii="Times New Roman" w:hAnsi="Times New Roman" w:cs="Times New Roman"/>
          <w:sz w:val="24"/>
          <w:szCs w:val="24"/>
        </w:rPr>
      </w:pPr>
    </w:p>
    <w:p w:rsidR="007C10C0" w:rsidRPr="005331CA" w:rsidRDefault="007C10C0" w:rsidP="005331CA">
      <w:pPr>
        <w:spacing w:after="0" w:line="480" w:lineRule="auto"/>
        <w:rPr>
          <w:rFonts w:ascii="Times New Roman" w:hAnsi="Times New Roman" w:cs="Times New Roman"/>
          <w:sz w:val="24"/>
          <w:szCs w:val="24"/>
        </w:rPr>
      </w:pPr>
    </w:p>
    <w:p w:rsidR="007C10C0" w:rsidRPr="005331CA" w:rsidRDefault="007C10C0" w:rsidP="005331CA">
      <w:pPr>
        <w:spacing w:after="0" w:line="480" w:lineRule="auto"/>
        <w:rPr>
          <w:rFonts w:ascii="Times New Roman" w:hAnsi="Times New Roman" w:cs="Times New Roman"/>
          <w:sz w:val="24"/>
          <w:szCs w:val="24"/>
        </w:rPr>
      </w:pPr>
    </w:p>
    <w:p w:rsidR="007C10C0" w:rsidRPr="005331CA" w:rsidRDefault="007C10C0" w:rsidP="005331CA">
      <w:pPr>
        <w:spacing w:after="0" w:line="480" w:lineRule="auto"/>
        <w:rPr>
          <w:rFonts w:ascii="Times New Roman" w:hAnsi="Times New Roman" w:cs="Times New Roman"/>
          <w:sz w:val="24"/>
          <w:szCs w:val="24"/>
        </w:rPr>
      </w:pPr>
    </w:p>
    <w:p w:rsidR="007C10C0" w:rsidRPr="005331CA" w:rsidRDefault="007C10C0" w:rsidP="005331CA">
      <w:pPr>
        <w:spacing w:after="0" w:line="480" w:lineRule="auto"/>
        <w:rPr>
          <w:rFonts w:ascii="Times New Roman" w:hAnsi="Times New Roman" w:cs="Times New Roman"/>
          <w:sz w:val="24"/>
          <w:szCs w:val="24"/>
        </w:rPr>
      </w:pPr>
    </w:p>
    <w:p w:rsidR="007C10C0" w:rsidRPr="005331CA" w:rsidRDefault="007C10C0" w:rsidP="005331CA">
      <w:pPr>
        <w:spacing w:after="0" w:line="480" w:lineRule="auto"/>
        <w:rPr>
          <w:rFonts w:ascii="Times New Roman" w:hAnsi="Times New Roman" w:cs="Times New Roman"/>
          <w:sz w:val="24"/>
          <w:szCs w:val="24"/>
        </w:rPr>
      </w:pPr>
    </w:p>
    <w:p w:rsidR="0093242E" w:rsidRPr="005331CA" w:rsidRDefault="0093242E" w:rsidP="005331CA">
      <w:pPr>
        <w:spacing w:after="0" w:line="480" w:lineRule="auto"/>
        <w:rPr>
          <w:rFonts w:ascii="Times New Roman" w:hAnsi="Times New Roman" w:cs="Times New Roman"/>
          <w:sz w:val="24"/>
          <w:szCs w:val="24"/>
        </w:rPr>
      </w:pPr>
    </w:p>
    <w:p w:rsidR="00531495" w:rsidRPr="005331CA" w:rsidRDefault="00531495" w:rsidP="005331CA">
      <w:pPr>
        <w:spacing w:after="0" w:line="480" w:lineRule="auto"/>
        <w:rPr>
          <w:rFonts w:ascii="Times New Roman" w:hAnsi="Times New Roman" w:cs="Times New Roman"/>
          <w:sz w:val="24"/>
          <w:szCs w:val="24"/>
        </w:rPr>
      </w:pPr>
    </w:p>
    <w:p w:rsidR="0093242E" w:rsidRPr="005331CA" w:rsidRDefault="0093242E" w:rsidP="005331CA">
      <w:pPr>
        <w:spacing w:after="0" w:line="480" w:lineRule="auto"/>
        <w:jc w:val="center"/>
        <w:rPr>
          <w:rFonts w:ascii="Times New Roman" w:hAnsi="Times New Roman" w:cs="Times New Roman"/>
          <w:b/>
          <w:sz w:val="24"/>
          <w:szCs w:val="24"/>
        </w:rPr>
      </w:pPr>
    </w:p>
    <w:p w:rsidR="00C0492A" w:rsidRPr="005331CA" w:rsidRDefault="00056D4E" w:rsidP="005331CA">
      <w:pPr>
        <w:spacing w:after="0" w:line="480" w:lineRule="auto"/>
        <w:jc w:val="center"/>
        <w:rPr>
          <w:rFonts w:ascii="Times New Roman" w:hAnsi="Times New Roman" w:cs="Times New Roman"/>
          <w:b/>
          <w:sz w:val="24"/>
          <w:szCs w:val="24"/>
        </w:rPr>
      </w:pPr>
      <w:r w:rsidRPr="005331CA">
        <w:rPr>
          <w:rFonts w:ascii="Times New Roman" w:hAnsi="Times New Roman" w:cs="Times New Roman"/>
          <w:b/>
          <w:sz w:val="24"/>
          <w:szCs w:val="24"/>
        </w:rPr>
        <w:lastRenderedPageBreak/>
        <w:t>Economics Case 4</w:t>
      </w:r>
    </w:p>
    <w:p w:rsidR="005921EF" w:rsidRPr="005331CA" w:rsidRDefault="00270FF9" w:rsidP="005331CA">
      <w:pPr>
        <w:pStyle w:val="ListParagraph"/>
        <w:numPr>
          <w:ilvl w:val="0"/>
          <w:numId w:val="22"/>
        </w:numPr>
        <w:spacing w:after="0" w:line="480" w:lineRule="auto"/>
        <w:rPr>
          <w:rFonts w:ascii="Times New Roman" w:hAnsi="Times New Roman" w:cs="Times New Roman"/>
          <w:b/>
          <w:sz w:val="24"/>
          <w:szCs w:val="24"/>
        </w:rPr>
      </w:pPr>
      <w:r w:rsidRPr="005331CA">
        <w:rPr>
          <w:rFonts w:ascii="Times New Roman" w:hAnsi="Times New Roman" w:cs="Times New Roman"/>
          <w:b/>
          <w:sz w:val="24"/>
          <w:szCs w:val="24"/>
        </w:rPr>
        <w:t xml:space="preserve">Are credit cards or debit cards money? Explain your answer. </w:t>
      </w:r>
    </w:p>
    <w:p w:rsidR="00FA24A5" w:rsidRPr="005331CA" w:rsidRDefault="00ED4E3C" w:rsidP="005331CA">
      <w:pPr>
        <w:spacing w:after="0" w:line="480" w:lineRule="auto"/>
        <w:ind w:firstLine="360"/>
        <w:rPr>
          <w:rFonts w:ascii="Times New Roman" w:hAnsi="Times New Roman" w:cs="Times New Roman"/>
          <w:sz w:val="24"/>
          <w:szCs w:val="24"/>
        </w:rPr>
      </w:pPr>
      <w:r w:rsidRPr="005331CA">
        <w:rPr>
          <w:rFonts w:ascii="Times New Roman" w:hAnsi="Times New Roman" w:cs="Times New Roman"/>
          <w:sz w:val="24"/>
          <w:szCs w:val="24"/>
        </w:rPr>
        <w:t>Money refers to any method or medium of exchange, which allows, intermediates, or facilitates the purchase of different forms of goods and services. Additional functions or features of money include: a store of value and a unique unit of account</w:t>
      </w:r>
      <w:r w:rsidR="00180520" w:rsidRPr="005331CA">
        <w:rPr>
          <w:rFonts w:ascii="Times New Roman" w:hAnsi="Times New Roman" w:cs="Times New Roman"/>
          <w:sz w:val="24"/>
          <w:szCs w:val="24"/>
        </w:rPr>
        <w:t xml:space="preserve"> (</w:t>
      </w:r>
      <w:r w:rsidR="006149E5" w:rsidRPr="005331CA">
        <w:rPr>
          <w:rFonts w:ascii="Times New Roman" w:hAnsi="Times New Roman" w:cs="Times New Roman"/>
          <w:sz w:val="24"/>
          <w:szCs w:val="24"/>
        </w:rPr>
        <w:t>Chand, n.d.</w:t>
      </w:r>
      <w:r w:rsidR="00180520" w:rsidRPr="005331CA">
        <w:rPr>
          <w:rFonts w:ascii="Times New Roman" w:hAnsi="Times New Roman" w:cs="Times New Roman"/>
          <w:sz w:val="24"/>
          <w:szCs w:val="24"/>
        </w:rPr>
        <w:t>)</w:t>
      </w:r>
      <w:r w:rsidRPr="005331CA">
        <w:rPr>
          <w:rFonts w:ascii="Times New Roman" w:hAnsi="Times New Roman" w:cs="Times New Roman"/>
          <w:sz w:val="24"/>
          <w:szCs w:val="24"/>
        </w:rPr>
        <w:t xml:space="preserve">. </w:t>
      </w:r>
      <w:r w:rsidR="00180520" w:rsidRPr="005331CA">
        <w:rPr>
          <w:rFonts w:ascii="Times New Roman" w:hAnsi="Times New Roman" w:cs="Times New Roman"/>
          <w:sz w:val="24"/>
          <w:szCs w:val="24"/>
        </w:rPr>
        <w:t>In this respect, prior to establishing whether or not debit and credit cards money, it is prudent to distinguish a credit card from a debit card. In particular, a credit card refers to a card banks or financial institutions give their clients to secure a loan that allows them to make a purchase. In other words, when the merchant swipes the card, the bank pays the bill as opposed to the customer, which means the credit card owner owes their bank the amount of money involved. On the other hand, a debit card remains inextricably linked to the card owner’s checking account such that any transactions made through the use of the card are deducted from account and transferred to the merchant (</w:t>
      </w:r>
      <w:r w:rsidR="006149E5" w:rsidRPr="005331CA">
        <w:rPr>
          <w:rFonts w:ascii="Times New Roman" w:hAnsi="Times New Roman" w:cs="Times New Roman"/>
          <w:sz w:val="24"/>
          <w:szCs w:val="24"/>
        </w:rPr>
        <w:t>Beattie, 2002</w:t>
      </w:r>
      <w:r w:rsidR="00180520" w:rsidRPr="005331CA">
        <w:rPr>
          <w:rFonts w:ascii="Times New Roman" w:hAnsi="Times New Roman" w:cs="Times New Roman"/>
          <w:sz w:val="24"/>
          <w:szCs w:val="24"/>
        </w:rPr>
        <w:t>). Ultimately, a debit card can only work when the owner has money in their checking account.</w:t>
      </w:r>
    </w:p>
    <w:p w:rsidR="00270FF9" w:rsidRPr="005331CA" w:rsidRDefault="00FA24A5" w:rsidP="005331CA">
      <w:pPr>
        <w:spacing w:after="0" w:line="480" w:lineRule="auto"/>
        <w:ind w:firstLine="360"/>
        <w:rPr>
          <w:rFonts w:ascii="Times New Roman" w:hAnsi="Times New Roman" w:cs="Times New Roman"/>
          <w:sz w:val="24"/>
          <w:szCs w:val="24"/>
        </w:rPr>
      </w:pPr>
      <w:r w:rsidRPr="005331CA">
        <w:rPr>
          <w:rFonts w:ascii="Times New Roman" w:hAnsi="Times New Roman" w:cs="Times New Roman"/>
          <w:sz w:val="24"/>
          <w:szCs w:val="24"/>
        </w:rPr>
        <w:t>The Fed</w:t>
      </w:r>
      <w:r w:rsidR="0006156A" w:rsidRPr="005331CA">
        <w:rPr>
          <w:rFonts w:ascii="Times New Roman" w:hAnsi="Times New Roman" w:cs="Times New Roman"/>
          <w:sz w:val="24"/>
          <w:szCs w:val="24"/>
        </w:rPr>
        <w:t>eral Bank of New York (The NYFed)</w:t>
      </w:r>
      <w:r w:rsidRPr="005331CA">
        <w:rPr>
          <w:rFonts w:ascii="Times New Roman" w:hAnsi="Times New Roman" w:cs="Times New Roman"/>
          <w:sz w:val="24"/>
          <w:szCs w:val="24"/>
        </w:rPr>
        <w:t xml:space="preserve"> provides three major definitions of money: M1, M2, and M3. </w:t>
      </w:r>
      <w:r w:rsidR="0006156A" w:rsidRPr="005331CA">
        <w:rPr>
          <w:rFonts w:ascii="Times New Roman" w:hAnsi="Times New Roman" w:cs="Times New Roman"/>
          <w:sz w:val="24"/>
          <w:szCs w:val="24"/>
        </w:rPr>
        <w:t>M1 involves currency that circulates in the hands of the members of the public, such as demand deposits and travelers checks against which banks and other financial institutions can write a check. M2 consists of M1, time deposits below $100,000, money in savings accounts, as well as balances in market mutual funds or retail money. The third definition, M3, includes</w:t>
      </w:r>
      <w:r w:rsidR="00B35CAF" w:rsidRPr="005331CA">
        <w:rPr>
          <w:rFonts w:ascii="Times New Roman" w:hAnsi="Times New Roman" w:cs="Times New Roman"/>
          <w:sz w:val="24"/>
          <w:szCs w:val="24"/>
        </w:rPr>
        <w:t>: M2;</w:t>
      </w:r>
      <w:r w:rsidR="0006156A" w:rsidRPr="005331CA">
        <w:rPr>
          <w:rFonts w:ascii="Times New Roman" w:hAnsi="Times New Roman" w:cs="Times New Roman"/>
          <w:sz w:val="24"/>
          <w:szCs w:val="24"/>
        </w:rPr>
        <w:t xml:space="preserve"> Eurodollars that have been held by American citizens and residents at all banks in Canada, foreign U.S. bank branche</w:t>
      </w:r>
      <w:r w:rsidR="00B35CAF" w:rsidRPr="005331CA">
        <w:rPr>
          <w:rFonts w:ascii="Times New Roman" w:hAnsi="Times New Roman" w:cs="Times New Roman"/>
          <w:sz w:val="24"/>
          <w:szCs w:val="24"/>
        </w:rPr>
        <w:t xml:space="preserve">s, and he United Kingdom (U.K.); large-denomination time deposits; repurchase liabilities; and especially those issued by various </w:t>
      </w:r>
      <w:r w:rsidR="00B35CAF" w:rsidRPr="005331CA">
        <w:rPr>
          <w:rFonts w:ascii="Times New Roman" w:hAnsi="Times New Roman" w:cs="Times New Roman"/>
          <w:sz w:val="24"/>
          <w:szCs w:val="24"/>
        </w:rPr>
        <w:lastRenderedPageBreak/>
        <w:t>depository institutions (</w:t>
      </w:r>
      <w:r w:rsidR="009A2304" w:rsidRPr="005331CA">
        <w:rPr>
          <w:rFonts w:ascii="Times New Roman" w:hAnsi="Times New Roman" w:cs="Times New Roman"/>
          <w:sz w:val="24"/>
          <w:szCs w:val="24"/>
        </w:rPr>
        <w:t>Beattie, 2020; Chand, n.d.</w:t>
      </w:r>
      <w:r w:rsidR="00B35CAF" w:rsidRPr="005331CA">
        <w:rPr>
          <w:rFonts w:ascii="Times New Roman" w:hAnsi="Times New Roman" w:cs="Times New Roman"/>
          <w:sz w:val="24"/>
          <w:szCs w:val="24"/>
        </w:rPr>
        <w:t xml:space="preserve">). </w:t>
      </w:r>
      <w:r w:rsidR="0048534C" w:rsidRPr="005331CA">
        <w:rPr>
          <w:rFonts w:ascii="Times New Roman" w:hAnsi="Times New Roman" w:cs="Times New Roman"/>
          <w:sz w:val="24"/>
          <w:szCs w:val="24"/>
        </w:rPr>
        <w:t xml:space="preserve">Concisely, it is evident that both credit and debit cards do not belong to any of these three definitions, which means they are not money. </w:t>
      </w:r>
    </w:p>
    <w:p w:rsidR="00270FF9" w:rsidRPr="005331CA" w:rsidRDefault="00270FF9" w:rsidP="005331CA">
      <w:pPr>
        <w:pStyle w:val="ListParagraph"/>
        <w:numPr>
          <w:ilvl w:val="0"/>
          <w:numId w:val="22"/>
        </w:numPr>
        <w:spacing w:after="0" w:line="480" w:lineRule="auto"/>
        <w:rPr>
          <w:rFonts w:ascii="Times New Roman" w:hAnsi="Times New Roman" w:cs="Times New Roman"/>
          <w:b/>
          <w:sz w:val="24"/>
          <w:szCs w:val="24"/>
        </w:rPr>
      </w:pPr>
      <w:r w:rsidRPr="005331CA">
        <w:rPr>
          <w:rFonts w:ascii="Times New Roman" w:hAnsi="Times New Roman" w:cs="Times New Roman"/>
          <w:b/>
          <w:sz w:val="24"/>
          <w:szCs w:val="24"/>
        </w:rPr>
        <w:t xml:space="preserve">“When the Fed makes an open market purchase of government securities, the quantity of money will eventually decrease by a fraction of the initial change in the monetary base.” Is the previous statement correct or incorrect? Explain your answer. </w:t>
      </w:r>
    </w:p>
    <w:p w:rsidR="00270FF9" w:rsidRPr="005331CA" w:rsidRDefault="00410F5E" w:rsidP="005331CA">
      <w:pPr>
        <w:spacing w:after="0" w:line="480" w:lineRule="auto"/>
        <w:ind w:firstLine="360"/>
        <w:rPr>
          <w:rFonts w:ascii="Times New Roman" w:hAnsi="Times New Roman" w:cs="Times New Roman"/>
          <w:sz w:val="24"/>
          <w:szCs w:val="24"/>
        </w:rPr>
      </w:pPr>
      <w:r w:rsidRPr="005331CA">
        <w:rPr>
          <w:rFonts w:ascii="Times New Roman" w:hAnsi="Times New Roman" w:cs="Times New Roman"/>
          <w:sz w:val="24"/>
          <w:szCs w:val="24"/>
        </w:rPr>
        <w:t>Open market operations as would be discussed in the next section, refers to a monetary policy tool that the Federal Reserve, commonly known as the central bank by other countries worldwide, uses to exercise its control over money supply, inflation, as well as interest rates</w:t>
      </w:r>
      <w:r w:rsidR="00B06EC6" w:rsidRPr="005331CA">
        <w:rPr>
          <w:rFonts w:ascii="Times New Roman" w:hAnsi="Times New Roman" w:cs="Times New Roman"/>
          <w:sz w:val="24"/>
          <w:szCs w:val="24"/>
        </w:rPr>
        <w:t xml:space="preserve"> (Kennon, 2020)</w:t>
      </w:r>
      <w:r w:rsidRPr="005331CA">
        <w:rPr>
          <w:rFonts w:ascii="Times New Roman" w:hAnsi="Times New Roman" w:cs="Times New Roman"/>
          <w:sz w:val="24"/>
          <w:szCs w:val="24"/>
        </w:rPr>
        <w:t>. Unfortunately, the description provided by the previous statement is incorrect because open market operations allow the purchase and sale of government securities, which, in turn, increases the quantity or amount of money in circulation</w:t>
      </w:r>
      <w:r w:rsidR="009A1D3B" w:rsidRPr="005331CA">
        <w:rPr>
          <w:rFonts w:ascii="Times New Roman" w:hAnsi="Times New Roman" w:cs="Times New Roman"/>
          <w:sz w:val="24"/>
          <w:szCs w:val="24"/>
        </w:rPr>
        <w:t xml:space="preserve"> (</w:t>
      </w:r>
      <w:r w:rsidR="004425A2" w:rsidRPr="005331CA">
        <w:rPr>
          <w:rFonts w:ascii="Times New Roman" w:hAnsi="Times New Roman" w:cs="Times New Roman"/>
          <w:sz w:val="24"/>
          <w:szCs w:val="24"/>
        </w:rPr>
        <w:t>The Federal Reserve Bank, n.d.; The Federal Reserve, 2020</w:t>
      </w:r>
      <w:r w:rsidR="009A1D3B" w:rsidRPr="005331CA">
        <w:rPr>
          <w:rFonts w:ascii="Times New Roman" w:hAnsi="Times New Roman" w:cs="Times New Roman"/>
          <w:sz w:val="24"/>
          <w:szCs w:val="24"/>
        </w:rPr>
        <w:t>)</w:t>
      </w:r>
      <w:r w:rsidRPr="005331CA">
        <w:rPr>
          <w:rFonts w:ascii="Times New Roman" w:hAnsi="Times New Roman" w:cs="Times New Roman"/>
          <w:sz w:val="24"/>
          <w:szCs w:val="24"/>
        </w:rPr>
        <w:t xml:space="preserve">. </w:t>
      </w:r>
      <w:r w:rsidR="00AE6AF8" w:rsidRPr="005331CA">
        <w:rPr>
          <w:rFonts w:ascii="Times New Roman" w:hAnsi="Times New Roman" w:cs="Times New Roman"/>
          <w:sz w:val="24"/>
          <w:szCs w:val="24"/>
        </w:rPr>
        <w:t>Given the Fed Reserve requires every commercial bank to deposit up to 10 percent of their money either with it or the bank’s vaults, this cumulative amount becomes useful when the Fed wants to decrease or increase the</w:t>
      </w:r>
      <w:r w:rsidR="001A145F" w:rsidRPr="005331CA">
        <w:rPr>
          <w:rFonts w:ascii="Times New Roman" w:hAnsi="Times New Roman" w:cs="Times New Roman"/>
          <w:sz w:val="24"/>
          <w:szCs w:val="24"/>
        </w:rPr>
        <w:t xml:space="preserve"> money supply. In essence, these reserves allow </w:t>
      </w:r>
      <w:r w:rsidR="00AE6AF8" w:rsidRPr="005331CA">
        <w:rPr>
          <w:rFonts w:ascii="Times New Roman" w:hAnsi="Times New Roman" w:cs="Times New Roman"/>
          <w:sz w:val="24"/>
          <w:szCs w:val="24"/>
        </w:rPr>
        <w:t xml:space="preserve">the bank to remain an active participant in the open market. </w:t>
      </w:r>
      <w:r w:rsidR="006D6F4E" w:rsidRPr="005331CA">
        <w:rPr>
          <w:rFonts w:ascii="Times New Roman" w:hAnsi="Times New Roman" w:cs="Times New Roman"/>
          <w:sz w:val="24"/>
          <w:szCs w:val="24"/>
        </w:rPr>
        <w:t>Typically, open market participation revolves around buying and selling of the various treasury bills, notes, as well as bonds (</w:t>
      </w:r>
      <w:r w:rsidR="00C31826" w:rsidRPr="005331CA">
        <w:rPr>
          <w:rFonts w:ascii="Times New Roman" w:hAnsi="Times New Roman" w:cs="Times New Roman"/>
          <w:sz w:val="24"/>
          <w:szCs w:val="24"/>
        </w:rPr>
        <w:t>Amadeo, 2020</w:t>
      </w:r>
      <w:r w:rsidR="006D6F4E" w:rsidRPr="005331CA">
        <w:rPr>
          <w:rFonts w:ascii="Times New Roman" w:hAnsi="Times New Roman" w:cs="Times New Roman"/>
          <w:sz w:val="24"/>
          <w:szCs w:val="24"/>
        </w:rPr>
        <w:t xml:space="preserve">). </w:t>
      </w:r>
      <w:r w:rsidR="00DA41B7" w:rsidRPr="005331CA">
        <w:rPr>
          <w:rFonts w:ascii="Times New Roman" w:hAnsi="Times New Roman" w:cs="Times New Roman"/>
          <w:sz w:val="24"/>
          <w:szCs w:val="24"/>
        </w:rPr>
        <w:t xml:space="preserve">As a result, this process and activity play a fundamental role in increasing total reserves necessary for more money to lend by commercial banks. </w:t>
      </w:r>
    </w:p>
    <w:p w:rsidR="00AC3017" w:rsidRPr="005331CA" w:rsidRDefault="00AC3017" w:rsidP="005331CA">
      <w:pPr>
        <w:spacing w:after="0" w:line="480" w:lineRule="auto"/>
        <w:ind w:firstLine="360"/>
        <w:rPr>
          <w:rFonts w:ascii="Times New Roman" w:hAnsi="Times New Roman" w:cs="Times New Roman"/>
          <w:sz w:val="24"/>
          <w:szCs w:val="24"/>
        </w:rPr>
      </w:pPr>
      <w:r w:rsidRPr="005331CA">
        <w:rPr>
          <w:rFonts w:ascii="Times New Roman" w:hAnsi="Times New Roman" w:cs="Times New Roman"/>
          <w:sz w:val="24"/>
          <w:szCs w:val="24"/>
        </w:rPr>
        <w:t xml:space="preserve">While the statement talks about a decrease in the monetary base, </w:t>
      </w:r>
      <w:r w:rsidR="007A7242" w:rsidRPr="005331CA">
        <w:rPr>
          <w:rFonts w:ascii="Times New Roman" w:hAnsi="Times New Roman" w:cs="Times New Roman"/>
          <w:sz w:val="24"/>
          <w:szCs w:val="24"/>
        </w:rPr>
        <w:t xml:space="preserve">the Fed’s direct participation in the open market increases the initial base of the money due to the buying and selling processes. A typical case in point involves the Fed buying bonds worth $30 million from a given commercial bank, for example Bank A, which translates to an increase in the bank’s </w:t>
      </w:r>
      <w:r w:rsidR="007A7242" w:rsidRPr="005331CA">
        <w:rPr>
          <w:rFonts w:ascii="Times New Roman" w:hAnsi="Times New Roman" w:cs="Times New Roman"/>
          <w:sz w:val="24"/>
          <w:szCs w:val="24"/>
        </w:rPr>
        <w:lastRenderedPageBreak/>
        <w:t xml:space="preserve">reserves by the same amount. </w:t>
      </w:r>
      <w:r w:rsidR="00FF577D" w:rsidRPr="005331CA">
        <w:rPr>
          <w:rFonts w:ascii="Times New Roman" w:hAnsi="Times New Roman" w:cs="Times New Roman"/>
          <w:sz w:val="24"/>
          <w:szCs w:val="24"/>
        </w:rPr>
        <w:t>Once the Fed meets its goal in the form of additional reserve, it proceeds to disburse the funds by loaning commercial banks at a given interest rate, in most cases, lower rates</w:t>
      </w:r>
      <w:r w:rsidR="0094253F" w:rsidRPr="005331CA">
        <w:rPr>
          <w:rFonts w:ascii="Times New Roman" w:hAnsi="Times New Roman" w:cs="Times New Roman"/>
          <w:sz w:val="24"/>
          <w:szCs w:val="24"/>
        </w:rPr>
        <w:t xml:space="preserve"> (</w:t>
      </w:r>
      <w:r w:rsidR="00590C7F" w:rsidRPr="005331CA">
        <w:rPr>
          <w:rFonts w:ascii="Times New Roman" w:hAnsi="Times New Roman" w:cs="Times New Roman"/>
          <w:sz w:val="24"/>
          <w:szCs w:val="24"/>
        </w:rPr>
        <w:t>Amadeo, 2020; The Federal Reserve Bank, n.d.</w:t>
      </w:r>
      <w:r w:rsidR="0094253F" w:rsidRPr="005331CA">
        <w:rPr>
          <w:rFonts w:ascii="Times New Roman" w:hAnsi="Times New Roman" w:cs="Times New Roman"/>
          <w:sz w:val="24"/>
          <w:szCs w:val="24"/>
        </w:rPr>
        <w:t>)</w:t>
      </w:r>
      <w:r w:rsidR="00FF577D" w:rsidRPr="005331CA">
        <w:rPr>
          <w:rFonts w:ascii="Times New Roman" w:hAnsi="Times New Roman" w:cs="Times New Roman"/>
          <w:sz w:val="24"/>
          <w:szCs w:val="24"/>
        </w:rPr>
        <w:t xml:space="preserve">. </w:t>
      </w:r>
      <w:r w:rsidR="00BD36A8" w:rsidRPr="005331CA">
        <w:rPr>
          <w:rFonts w:ascii="Times New Roman" w:hAnsi="Times New Roman" w:cs="Times New Roman"/>
          <w:sz w:val="24"/>
          <w:szCs w:val="24"/>
        </w:rPr>
        <w:t xml:space="preserve">Consequently, clients that receive the money as loans either spend it by loaning others or goods and services. In this way, the multiplier process does not only work but also repeats itself in a manner that there is a general or systematic increase in the amount of money in circulation. </w:t>
      </w:r>
    </w:p>
    <w:p w:rsidR="00270FF9" w:rsidRPr="005331CA" w:rsidRDefault="00270FF9" w:rsidP="005331CA">
      <w:pPr>
        <w:pStyle w:val="ListParagraph"/>
        <w:numPr>
          <w:ilvl w:val="0"/>
          <w:numId w:val="22"/>
        </w:numPr>
        <w:spacing w:after="0" w:line="480" w:lineRule="auto"/>
        <w:rPr>
          <w:rFonts w:ascii="Times New Roman" w:hAnsi="Times New Roman" w:cs="Times New Roman"/>
          <w:b/>
          <w:sz w:val="24"/>
          <w:szCs w:val="24"/>
        </w:rPr>
      </w:pPr>
      <w:r w:rsidRPr="005331CA">
        <w:rPr>
          <w:rFonts w:ascii="Times New Roman" w:hAnsi="Times New Roman" w:cs="Times New Roman"/>
          <w:b/>
          <w:sz w:val="24"/>
          <w:szCs w:val="24"/>
        </w:rPr>
        <w:t>Monetary policy is action taken by the Fed to influence the level of real GDP. Suppose the Fed wants to increase the money supply. What three tools could the Fed use to achieve this goal? Be specific in your answer and discuss the implications of this policy</w:t>
      </w:r>
      <w:r w:rsidR="004B36E5" w:rsidRPr="005331CA">
        <w:rPr>
          <w:rFonts w:ascii="Times New Roman" w:hAnsi="Times New Roman" w:cs="Times New Roman"/>
          <w:b/>
          <w:sz w:val="24"/>
          <w:szCs w:val="24"/>
        </w:rPr>
        <w:t>.</w:t>
      </w:r>
      <w:r w:rsidRPr="005331CA">
        <w:rPr>
          <w:rFonts w:ascii="Times New Roman" w:hAnsi="Times New Roman" w:cs="Times New Roman"/>
          <w:b/>
          <w:sz w:val="24"/>
          <w:szCs w:val="24"/>
        </w:rPr>
        <w:t xml:space="preserve"> </w:t>
      </w:r>
    </w:p>
    <w:p w:rsidR="00C93F11" w:rsidRPr="005331CA" w:rsidRDefault="0088045B" w:rsidP="005331CA">
      <w:pPr>
        <w:spacing w:after="0" w:line="480" w:lineRule="auto"/>
        <w:ind w:firstLine="360"/>
        <w:rPr>
          <w:rFonts w:ascii="Times New Roman" w:hAnsi="Times New Roman" w:cs="Times New Roman"/>
          <w:sz w:val="24"/>
          <w:szCs w:val="24"/>
          <w:shd w:val="clear" w:color="auto" w:fill="FFFFFF"/>
        </w:rPr>
      </w:pPr>
      <w:r w:rsidRPr="005331CA">
        <w:rPr>
          <w:rFonts w:ascii="Times New Roman" w:hAnsi="Times New Roman" w:cs="Times New Roman"/>
          <w:sz w:val="24"/>
          <w:szCs w:val="24"/>
          <w:shd w:val="clear" w:color="auto" w:fill="FFFFFF"/>
        </w:rPr>
        <w:t xml:space="preserve">The Federal Reserve has four major tools at its disposal when it comes to achieving any of its monetary policy objectives: interest on reserves, the discount rate, open market operations, as well as reserve requirements. Some of these monetary policy goals comprise increasing and </w:t>
      </w:r>
      <w:r w:rsidR="00D658C9" w:rsidRPr="005331CA">
        <w:rPr>
          <w:rFonts w:ascii="Times New Roman" w:hAnsi="Times New Roman" w:cs="Times New Roman"/>
          <w:sz w:val="24"/>
          <w:szCs w:val="24"/>
          <w:shd w:val="clear" w:color="auto" w:fill="FFFFFF"/>
        </w:rPr>
        <w:t>decreas</w:t>
      </w:r>
      <w:r w:rsidRPr="005331CA">
        <w:rPr>
          <w:rFonts w:ascii="Times New Roman" w:hAnsi="Times New Roman" w:cs="Times New Roman"/>
          <w:sz w:val="24"/>
          <w:szCs w:val="24"/>
          <w:shd w:val="clear" w:color="auto" w:fill="FFFFFF"/>
        </w:rPr>
        <w:t>ing the money supply</w:t>
      </w:r>
      <w:r w:rsidR="00D658C9" w:rsidRPr="005331CA">
        <w:rPr>
          <w:rFonts w:ascii="Times New Roman" w:hAnsi="Times New Roman" w:cs="Times New Roman"/>
          <w:sz w:val="24"/>
          <w:szCs w:val="24"/>
          <w:shd w:val="clear" w:color="auto" w:fill="FFFFFF"/>
        </w:rPr>
        <w:t xml:space="preserve"> (The </w:t>
      </w:r>
      <w:r w:rsidR="00B25EBE" w:rsidRPr="005331CA">
        <w:rPr>
          <w:rFonts w:ascii="Times New Roman" w:hAnsi="Times New Roman" w:cs="Times New Roman"/>
          <w:sz w:val="24"/>
          <w:szCs w:val="24"/>
          <w:shd w:val="clear" w:color="auto" w:fill="FFFFFF"/>
        </w:rPr>
        <w:t>Federal Reserve, 2020</w:t>
      </w:r>
      <w:r w:rsidR="00D658C9" w:rsidRPr="005331CA">
        <w:rPr>
          <w:rFonts w:ascii="Times New Roman" w:hAnsi="Times New Roman" w:cs="Times New Roman"/>
          <w:sz w:val="24"/>
          <w:szCs w:val="24"/>
          <w:shd w:val="clear" w:color="auto" w:fill="FFFFFF"/>
        </w:rPr>
        <w:t>)</w:t>
      </w:r>
      <w:r w:rsidRPr="005331CA">
        <w:rPr>
          <w:rFonts w:ascii="Times New Roman" w:hAnsi="Times New Roman" w:cs="Times New Roman"/>
          <w:sz w:val="24"/>
          <w:szCs w:val="24"/>
          <w:shd w:val="clear" w:color="auto" w:fill="FFFFFF"/>
        </w:rPr>
        <w:t>. In this context, the Fed should consider the use of the discount rate, open market operations, and reserve requirements to increase the</w:t>
      </w:r>
      <w:r w:rsidR="00A15416" w:rsidRPr="005331CA">
        <w:rPr>
          <w:rFonts w:ascii="Times New Roman" w:hAnsi="Times New Roman" w:cs="Times New Roman"/>
          <w:sz w:val="24"/>
          <w:szCs w:val="24"/>
          <w:shd w:val="clear" w:color="auto" w:fill="FFFFFF"/>
        </w:rPr>
        <w:t xml:space="preserve"> amount of money in the market or banking system. The discount rate refers to the interest rate charged by the Fed on short-term loans given to commercial banks. To increase the money on circulation, t</w:t>
      </w:r>
      <w:r w:rsidR="003B77FE" w:rsidRPr="005331CA">
        <w:rPr>
          <w:rFonts w:ascii="Times New Roman" w:hAnsi="Times New Roman" w:cs="Times New Roman"/>
          <w:sz w:val="24"/>
          <w:szCs w:val="24"/>
          <w:shd w:val="clear" w:color="auto" w:fill="FFFFFF"/>
        </w:rPr>
        <w:t xml:space="preserve">he Fed can </w:t>
      </w:r>
      <w:r w:rsidR="00A15416" w:rsidRPr="005331CA">
        <w:rPr>
          <w:rFonts w:ascii="Times New Roman" w:hAnsi="Times New Roman" w:cs="Times New Roman"/>
          <w:sz w:val="24"/>
          <w:szCs w:val="24"/>
          <w:shd w:val="clear" w:color="auto" w:fill="FFFFFF"/>
        </w:rPr>
        <w:t xml:space="preserve">lower the discount rate, which, in turn, allows these commercial banking institutions to consider lowering their rate. Lower interest rates by individual commercial banks have a trick-down effect on lending and </w:t>
      </w:r>
      <w:r w:rsidR="00F83844" w:rsidRPr="005331CA">
        <w:rPr>
          <w:rFonts w:ascii="Times New Roman" w:hAnsi="Times New Roman" w:cs="Times New Roman"/>
          <w:sz w:val="24"/>
          <w:szCs w:val="24"/>
          <w:shd w:val="clear" w:color="auto" w:fill="FFFFFF"/>
        </w:rPr>
        <w:t>spending. In other words, the decision to led commercial banks at the discount rate goes a long way in complementing open market operations by encouraging the public to borrow and spend</w:t>
      </w:r>
      <w:r w:rsidR="001A4FA0" w:rsidRPr="005331CA">
        <w:rPr>
          <w:rFonts w:ascii="Times New Roman" w:hAnsi="Times New Roman" w:cs="Times New Roman"/>
          <w:sz w:val="24"/>
          <w:szCs w:val="24"/>
          <w:shd w:val="clear" w:color="auto" w:fill="FFFFFF"/>
        </w:rPr>
        <w:t xml:space="preserve"> (The Federal Reserve </w:t>
      </w:r>
      <w:r w:rsidR="001A4FA0" w:rsidRPr="005331CA">
        <w:rPr>
          <w:rFonts w:ascii="Times New Roman" w:hAnsi="Times New Roman" w:cs="Times New Roman"/>
          <w:sz w:val="24"/>
          <w:szCs w:val="24"/>
          <w:shd w:val="clear" w:color="auto" w:fill="FFFFFF"/>
        </w:rPr>
        <w:lastRenderedPageBreak/>
        <w:t>Bank, n.d.)</w:t>
      </w:r>
      <w:r w:rsidR="00F83844" w:rsidRPr="005331CA">
        <w:rPr>
          <w:rFonts w:ascii="Times New Roman" w:hAnsi="Times New Roman" w:cs="Times New Roman"/>
          <w:sz w:val="24"/>
          <w:szCs w:val="24"/>
          <w:shd w:val="clear" w:color="auto" w:fill="FFFFFF"/>
        </w:rPr>
        <w:t xml:space="preserve">. Concisely, the Fed uses the discount rate as an expansionary method for influencing other interest rates. </w:t>
      </w:r>
    </w:p>
    <w:p w:rsidR="0088045B" w:rsidRPr="005331CA" w:rsidRDefault="000D02CA" w:rsidP="005331CA">
      <w:pPr>
        <w:spacing w:after="0" w:line="480" w:lineRule="auto"/>
        <w:ind w:firstLine="360"/>
        <w:rPr>
          <w:rFonts w:ascii="Times New Roman" w:hAnsi="Times New Roman" w:cs="Times New Roman"/>
          <w:sz w:val="24"/>
          <w:szCs w:val="24"/>
          <w:shd w:val="clear" w:color="auto" w:fill="FFFFFF"/>
        </w:rPr>
      </w:pPr>
      <w:r w:rsidRPr="005331CA">
        <w:rPr>
          <w:rFonts w:ascii="Times New Roman" w:hAnsi="Times New Roman" w:cs="Times New Roman"/>
          <w:sz w:val="24"/>
          <w:szCs w:val="24"/>
          <w:shd w:val="clear" w:color="auto" w:fill="FFFFFF"/>
        </w:rPr>
        <w:t>While the discount rate remains the most preferred option, the Fed tends to be reluctant in changing reserve requirements. Reserve requirement comprises the amount o</w:t>
      </w:r>
      <w:r w:rsidR="004A0B56" w:rsidRPr="005331CA">
        <w:rPr>
          <w:rFonts w:ascii="Times New Roman" w:hAnsi="Times New Roman" w:cs="Times New Roman"/>
          <w:sz w:val="24"/>
          <w:szCs w:val="24"/>
          <w:shd w:val="clear" w:color="auto" w:fill="FFFFFF"/>
        </w:rPr>
        <w:t>f money a commercial bank</w:t>
      </w:r>
      <w:r w:rsidRPr="005331CA">
        <w:rPr>
          <w:rFonts w:ascii="Times New Roman" w:hAnsi="Times New Roman" w:cs="Times New Roman"/>
          <w:sz w:val="24"/>
          <w:szCs w:val="24"/>
          <w:shd w:val="clear" w:color="auto" w:fill="FFFFFF"/>
        </w:rPr>
        <w:t xml:space="preserve"> has to hold in cash by either depositing </w:t>
      </w:r>
      <w:r w:rsidR="004A0B56" w:rsidRPr="005331CA">
        <w:rPr>
          <w:rFonts w:ascii="Times New Roman" w:hAnsi="Times New Roman" w:cs="Times New Roman"/>
          <w:sz w:val="24"/>
          <w:szCs w:val="24"/>
          <w:shd w:val="clear" w:color="auto" w:fill="FFFFFF"/>
        </w:rPr>
        <w:t xml:space="preserve">or keeping </w:t>
      </w:r>
      <w:r w:rsidRPr="005331CA">
        <w:rPr>
          <w:rFonts w:ascii="Times New Roman" w:hAnsi="Times New Roman" w:cs="Times New Roman"/>
          <w:sz w:val="24"/>
          <w:szCs w:val="24"/>
          <w:shd w:val="clear" w:color="auto" w:fill="FFFFFF"/>
        </w:rPr>
        <w:t xml:space="preserve">it at </w:t>
      </w:r>
      <w:r w:rsidR="00BD1001" w:rsidRPr="005331CA">
        <w:rPr>
          <w:rFonts w:ascii="Times New Roman" w:hAnsi="Times New Roman" w:cs="Times New Roman"/>
          <w:sz w:val="24"/>
          <w:szCs w:val="24"/>
          <w:shd w:val="clear" w:color="auto" w:fill="FFFFFF"/>
        </w:rPr>
        <w:t>the</w:t>
      </w:r>
      <w:r w:rsidR="004A0B56" w:rsidRPr="005331CA">
        <w:rPr>
          <w:rFonts w:ascii="Times New Roman" w:hAnsi="Times New Roman" w:cs="Times New Roman"/>
          <w:sz w:val="24"/>
          <w:szCs w:val="24"/>
          <w:shd w:val="clear" w:color="auto" w:fill="FFFFFF"/>
        </w:rPr>
        <w:t xml:space="preserve"> Reserve Bank or</w:t>
      </w:r>
      <w:r w:rsidRPr="005331CA">
        <w:rPr>
          <w:rFonts w:ascii="Times New Roman" w:hAnsi="Times New Roman" w:cs="Times New Roman"/>
          <w:sz w:val="24"/>
          <w:szCs w:val="24"/>
          <w:shd w:val="clear" w:color="auto" w:fill="FFFFFF"/>
        </w:rPr>
        <w:t xml:space="preserve"> its vaults</w:t>
      </w:r>
      <w:r w:rsidR="004A0B56" w:rsidRPr="005331CA">
        <w:rPr>
          <w:rFonts w:ascii="Times New Roman" w:hAnsi="Times New Roman" w:cs="Times New Roman"/>
          <w:sz w:val="24"/>
          <w:szCs w:val="24"/>
          <w:shd w:val="clear" w:color="auto" w:fill="FFFFFF"/>
        </w:rPr>
        <w:t xml:space="preserve"> respectively</w:t>
      </w:r>
      <w:r w:rsidRPr="005331CA">
        <w:rPr>
          <w:rFonts w:ascii="Times New Roman" w:hAnsi="Times New Roman" w:cs="Times New Roman"/>
          <w:sz w:val="24"/>
          <w:szCs w:val="24"/>
          <w:shd w:val="clear" w:color="auto" w:fill="FFFFFF"/>
        </w:rPr>
        <w:t xml:space="preserve"> (</w:t>
      </w:r>
      <w:r w:rsidR="003B77FE" w:rsidRPr="005331CA">
        <w:rPr>
          <w:rFonts w:ascii="Times New Roman" w:hAnsi="Times New Roman" w:cs="Times New Roman"/>
          <w:sz w:val="24"/>
          <w:szCs w:val="24"/>
          <w:shd w:val="clear" w:color="auto" w:fill="FFFFFF"/>
        </w:rPr>
        <w:t>Amadeo, 2020</w:t>
      </w:r>
      <w:r w:rsidRPr="005331CA">
        <w:rPr>
          <w:rFonts w:ascii="Times New Roman" w:hAnsi="Times New Roman" w:cs="Times New Roman"/>
          <w:sz w:val="24"/>
          <w:szCs w:val="24"/>
          <w:shd w:val="clear" w:color="auto" w:fill="FFFFFF"/>
        </w:rPr>
        <w:t xml:space="preserve">). </w:t>
      </w:r>
      <w:r w:rsidR="00E05C28" w:rsidRPr="005331CA">
        <w:rPr>
          <w:rFonts w:ascii="Times New Roman" w:hAnsi="Times New Roman" w:cs="Times New Roman"/>
          <w:sz w:val="24"/>
          <w:szCs w:val="24"/>
          <w:shd w:val="clear" w:color="auto" w:fill="FFFFFF"/>
        </w:rPr>
        <w:t>In this case, the Fed through its Board of Governors would ensure an increase in money supply by decreasing reserve requirements. Lower reserve requirements allow commercial banks countrywide to have more money to lend to individuals and business organizations (</w:t>
      </w:r>
      <w:r w:rsidR="003B77FE" w:rsidRPr="005331CA">
        <w:rPr>
          <w:rFonts w:ascii="Times New Roman" w:hAnsi="Times New Roman" w:cs="Times New Roman"/>
          <w:sz w:val="24"/>
          <w:szCs w:val="24"/>
          <w:shd w:val="clear" w:color="auto" w:fill="FFFFFF"/>
        </w:rPr>
        <w:t>The Federal Reserve Bank, n.d.</w:t>
      </w:r>
      <w:r w:rsidR="00FB2736" w:rsidRPr="005331CA">
        <w:rPr>
          <w:rFonts w:ascii="Times New Roman" w:hAnsi="Times New Roman" w:cs="Times New Roman"/>
          <w:sz w:val="24"/>
          <w:szCs w:val="24"/>
          <w:shd w:val="clear" w:color="auto" w:fill="FFFFFF"/>
        </w:rPr>
        <w:t>; Amadeo, 2020</w:t>
      </w:r>
      <w:r w:rsidR="00E05C28" w:rsidRPr="005331CA">
        <w:rPr>
          <w:rFonts w:ascii="Times New Roman" w:hAnsi="Times New Roman" w:cs="Times New Roman"/>
          <w:sz w:val="24"/>
          <w:szCs w:val="24"/>
          <w:shd w:val="clear" w:color="auto" w:fill="FFFFFF"/>
        </w:rPr>
        <w:t>).</w:t>
      </w:r>
      <w:r w:rsidR="00B86995" w:rsidRPr="005331CA">
        <w:rPr>
          <w:rFonts w:ascii="Times New Roman" w:hAnsi="Times New Roman" w:cs="Times New Roman"/>
          <w:sz w:val="24"/>
          <w:szCs w:val="24"/>
          <w:shd w:val="clear" w:color="auto" w:fill="FFFFFF"/>
        </w:rPr>
        <w:t xml:space="preserve"> While the approaches are different, both the discount rate and reserve requirements have expansionary and contractionary characteristic</w:t>
      </w:r>
      <w:r w:rsidR="00D94242" w:rsidRPr="005331CA">
        <w:rPr>
          <w:rFonts w:ascii="Times New Roman" w:hAnsi="Times New Roman" w:cs="Times New Roman"/>
          <w:sz w:val="24"/>
          <w:szCs w:val="24"/>
          <w:shd w:val="clear" w:color="auto" w:fill="FFFFFF"/>
        </w:rPr>
        <w:t>s.</w:t>
      </w:r>
    </w:p>
    <w:p w:rsidR="00D94242" w:rsidRPr="005331CA" w:rsidRDefault="00D94242" w:rsidP="005331CA">
      <w:pPr>
        <w:spacing w:after="0" w:line="480" w:lineRule="auto"/>
        <w:ind w:firstLine="360"/>
        <w:rPr>
          <w:rFonts w:ascii="Times New Roman" w:hAnsi="Times New Roman" w:cs="Times New Roman"/>
          <w:sz w:val="24"/>
          <w:szCs w:val="24"/>
          <w:shd w:val="clear" w:color="auto" w:fill="FFFFFF"/>
        </w:rPr>
      </w:pPr>
      <w:r w:rsidRPr="005331CA">
        <w:rPr>
          <w:rFonts w:ascii="Times New Roman" w:hAnsi="Times New Roman" w:cs="Times New Roman"/>
          <w:sz w:val="24"/>
          <w:szCs w:val="24"/>
          <w:shd w:val="clear" w:color="auto" w:fill="FFFFFF"/>
        </w:rPr>
        <w:t xml:space="preserve">Open market operations that is directed and implemented by the FOMC and the Federal Reserve Bank of New York has proved to be one of the most reliable tools to meet monetary policy goals both in the short –and long-term. It involves the whole purchase and sale of the United States (U.S.) </w:t>
      </w:r>
      <w:r w:rsidR="001919CA" w:rsidRPr="005331CA">
        <w:rPr>
          <w:rFonts w:ascii="Times New Roman" w:hAnsi="Times New Roman" w:cs="Times New Roman"/>
          <w:sz w:val="24"/>
          <w:szCs w:val="24"/>
          <w:shd w:val="clear" w:color="auto" w:fill="FFFFFF"/>
        </w:rPr>
        <w:t>government securities (</w:t>
      </w:r>
      <w:r w:rsidR="003C6401" w:rsidRPr="005331CA">
        <w:rPr>
          <w:rFonts w:ascii="Times New Roman" w:hAnsi="Times New Roman" w:cs="Times New Roman"/>
          <w:sz w:val="24"/>
          <w:szCs w:val="24"/>
          <w:shd w:val="clear" w:color="auto" w:fill="FFFFFF"/>
        </w:rPr>
        <w:t>Amadeo, 2020</w:t>
      </w:r>
      <w:r w:rsidR="001919CA" w:rsidRPr="005331CA">
        <w:rPr>
          <w:rFonts w:ascii="Times New Roman" w:hAnsi="Times New Roman" w:cs="Times New Roman"/>
          <w:sz w:val="24"/>
          <w:szCs w:val="24"/>
          <w:shd w:val="clear" w:color="auto" w:fill="FFFFFF"/>
        </w:rPr>
        <w:t xml:space="preserve">). </w:t>
      </w:r>
      <w:r w:rsidR="005E2DDF" w:rsidRPr="005331CA">
        <w:rPr>
          <w:rFonts w:ascii="Times New Roman" w:hAnsi="Times New Roman" w:cs="Times New Roman"/>
          <w:sz w:val="24"/>
          <w:szCs w:val="24"/>
          <w:shd w:val="clear" w:color="auto" w:fill="FFFFFF"/>
        </w:rPr>
        <w:t xml:space="preserve">The buying and selling process occurs in the country’s free market, which means it plays a central role in increasing the amount of money at the disposal of commercial banking entities. Concisely, each of the monetary policy tools become instrumental in two major scenarios: when the Fed seeks to decrease or increase money supply. </w:t>
      </w:r>
    </w:p>
    <w:p w:rsidR="005331CA" w:rsidRDefault="005331CA" w:rsidP="005331CA">
      <w:pPr>
        <w:spacing w:after="0" w:line="480" w:lineRule="auto"/>
        <w:jc w:val="center"/>
        <w:rPr>
          <w:rFonts w:ascii="Times New Roman" w:hAnsi="Times New Roman" w:cs="Times New Roman"/>
          <w:b/>
          <w:sz w:val="24"/>
          <w:szCs w:val="24"/>
          <w:shd w:val="clear" w:color="auto" w:fill="FFFFFF"/>
        </w:rPr>
      </w:pPr>
    </w:p>
    <w:p w:rsidR="005331CA" w:rsidRDefault="005331CA" w:rsidP="005331CA">
      <w:pPr>
        <w:spacing w:after="0" w:line="480" w:lineRule="auto"/>
        <w:jc w:val="center"/>
        <w:rPr>
          <w:rFonts w:ascii="Times New Roman" w:hAnsi="Times New Roman" w:cs="Times New Roman"/>
          <w:b/>
          <w:sz w:val="24"/>
          <w:szCs w:val="24"/>
          <w:shd w:val="clear" w:color="auto" w:fill="FFFFFF"/>
        </w:rPr>
      </w:pPr>
    </w:p>
    <w:p w:rsidR="005331CA" w:rsidRDefault="005331CA" w:rsidP="005331CA">
      <w:pPr>
        <w:spacing w:after="0" w:line="480" w:lineRule="auto"/>
        <w:jc w:val="center"/>
        <w:rPr>
          <w:rFonts w:ascii="Times New Roman" w:hAnsi="Times New Roman" w:cs="Times New Roman"/>
          <w:b/>
          <w:sz w:val="24"/>
          <w:szCs w:val="24"/>
          <w:shd w:val="clear" w:color="auto" w:fill="FFFFFF"/>
        </w:rPr>
      </w:pPr>
    </w:p>
    <w:p w:rsidR="005331CA" w:rsidRDefault="005331CA" w:rsidP="005331CA">
      <w:pPr>
        <w:spacing w:after="0" w:line="480" w:lineRule="auto"/>
        <w:jc w:val="center"/>
        <w:rPr>
          <w:rFonts w:ascii="Times New Roman" w:hAnsi="Times New Roman" w:cs="Times New Roman"/>
          <w:b/>
          <w:sz w:val="24"/>
          <w:szCs w:val="24"/>
          <w:shd w:val="clear" w:color="auto" w:fill="FFFFFF"/>
        </w:rPr>
      </w:pPr>
    </w:p>
    <w:p w:rsidR="006E3C54" w:rsidRPr="005331CA" w:rsidRDefault="000604FC" w:rsidP="005331CA">
      <w:pPr>
        <w:spacing w:after="0" w:line="480" w:lineRule="auto"/>
        <w:jc w:val="center"/>
        <w:rPr>
          <w:rFonts w:ascii="Times New Roman" w:hAnsi="Times New Roman" w:cs="Times New Roman"/>
          <w:b/>
          <w:sz w:val="24"/>
          <w:szCs w:val="24"/>
          <w:shd w:val="clear" w:color="auto" w:fill="FFFFFF"/>
        </w:rPr>
      </w:pPr>
      <w:bookmarkStart w:id="0" w:name="_GoBack"/>
      <w:bookmarkEnd w:id="0"/>
      <w:r w:rsidRPr="005331CA">
        <w:rPr>
          <w:rFonts w:ascii="Times New Roman" w:hAnsi="Times New Roman" w:cs="Times New Roman"/>
          <w:b/>
          <w:sz w:val="24"/>
          <w:szCs w:val="24"/>
          <w:shd w:val="clear" w:color="auto" w:fill="FFFFFF"/>
        </w:rPr>
        <w:lastRenderedPageBreak/>
        <w:t>References</w:t>
      </w:r>
    </w:p>
    <w:p w:rsidR="00DA5D31" w:rsidRPr="005331CA" w:rsidRDefault="00DA5D31" w:rsidP="005331CA">
      <w:pPr>
        <w:spacing w:after="0" w:line="480" w:lineRule="auto"/>
        <w:ind w:left="720" w:right="375" w:hanging="720"/>
        <w:rPr>
          <w:rFonts w:ascii="Times New Roman" w:hAnsi="Times New Roman" w:cs="Times New Roman"/>
          <w:sz w:val="24"/>
          <w:szCs w:val="24"/>
          <w:shd w:val="clear" w:color="auto" w:fill="FFFFFF"/>
        </w:rPr>
      </w:pPr>
      <w:r w:rsidRPr="005331CA">
        <w:rPr>
          <w:rFonts w:ascii="Times New Roman" w:hAnsi="Times New Roman" w:cs="Times New Roman"/>
          <w:sz w:val="24"/>
          <w:szCs w:val="24"/>
          <w:shd w:val="clear" w:color="auto" w:fill="FFFFFF"/>
        </w:rPr>
        <w:t xml:space="preserve">Amadeo, K. (2020). Monetary policy tools and how they work. </w:t>
      </w:r>
      <w:r w:rsidRPr="005331CA">
        <w:rPr>
          <w:rFonts w:ascii="Times New Roman" w:hAnsi="Times New Roman" w:cs="Times New Roman"/>
          <w:i/>
          <w:sz w:val="24"/>
          <w:szCs w:val="24"/>
          <w:shd w:val="clear" w:color="auto" w:fill="FFFFFF"/>
        </w:rPr>
        <w:t>The Balance</w:t>
      </w:r>
      <w:r w:rsidRPr="005331CA">
        <w:rPr>
          <w:rFonts w:ascii="Times New Roman" w:hAnsi="Times New Roman" w:cs="Times New Roman"/>
          <w:sz w:val="24"/>
          <w:szCs w:val="24"/>
          <w:shd w:val="clear" w:color="auto" w:fill="FFFFFF"/>
        </w:rPr>
        <w:t xml:space="preserve">, Feb. 13, 2020. </w:t>
      </w:r>
      <w:r w:rsidR="00300BD1" w:rsidRPr="005331CA">
        <w:rPr>
          <w:rFonts w:ascii="Times New Roman" w:hAnsi="Times New Roman" w:cs="Times New Roman"/>
          <w:sz w:val="24"/>
          <w:szCs w:val="24"/>
          <w:shd w:val="clear" w:color="auto" w:fill="FFFFFF"/>
        </w:rPr>
        <w:t>https://www.thebalance.com/monetary-policy-tools-how-they-work-3306129</w:t>
      </w:r>
    </w:p>
    <w:p w:rsidR="00FB398D" w:rsidRPr="005331CA" w:rsidRDefault="000A7DD7" w:rsidP="005331CA">
      <w:pPr>
        <w:spacing w:after="0" w:line="480" w:lineRule="auto"/>
        <w:ind w:left="720" w:right="375" w:hanging="720"/>
        <w:rPr>
          <w:rFonts w:ascii="Times New Roman" w:hAnsi="Times New Roman" w:cs="Times New Roman"/>
          <w:sz w:val="24"/>
          <w:szCs w:val="24"/>
          <w:shd w:val="clear" w:color="auto" w:fill="FFFFFF"/>
        </w:rPr>
      </w:pPr>
      <w:r w:rsidRPr="005331CA">
        <w:rPr>
          <w:rFonts w:ascii="Times New Roman" w:hAnsi="Times New Roman" w:cs="Times New Roman"/>
          <w:sz w:val="24"/>
          <w:szCs w:val="24"/>
          <w:shd w:val="clear" w:color="auto" w:fill="FFFFFF"/>
        </w:rPr>
        <w:t xml:space="preserve">Beattie, A. (2020). The history of money. </w:t>
      </w:r>
      <w:r w:rsidRPr="005331CA">
        <w:rPr>
          <w:rFonts w:ascii="Times New Roman" w:hAnsi="Times New Roman" w:cs="Times New Roman"/>
          <w:i/>
          <w:sz w:val="24"/>
          <w:szCs w:val="24"/>
          <w:shd w:val="clear" w:color="auto" w:fill="FFFFFF"/>
        </w:rPr>
        <w:t>The Balance</w:t>
      </w:r>
      <w:r w:rsidRPr="005331CA">
        <w:rPr>
          <w:rFonts w:ascii="Times New Roman" w:hAnsi="Times New Roman" w:cs="Times New Roman"/>
          <w:sz w:val="24"/>
          <w:szCs w:val="24"/>
          <w:shd w:val="clear" w:color="auto" w:fill="FFFFFF"/>
        </w:rPr>
        <w:t>, Jul. 17, 2020. https://www.investopedia.com/articles/07/roots_of_money.asp</w:t>
      </w:r>
    </w:p>
    <w:p w:rsidR="000A7DD7" w:rsidRPr="005331CA" w:rsidRDefault="00DC7C23" w:rsidP="005331CA">
      <w:pPr>
        <w:spacing w:after="0" w:line="480" w:lineRule="auto"/>
        <w:ind w:left="720" w:right="375" w:hanging="720"/>
        <w:rPr>
          <w:rFonts w:ascii="Times New Roman" w:hAnsi="Times New Roman" w:cs="Times New Roman"/>
          <w:b/>
          <w:sz w:val="24"/>
          <w:szCs w:val="24"/>
          <w:shd w:val="clear" w:color="auto" w:fill="FFFFFF"/>
        </w:rPr>
      </w:pPr>
      <w:r w:rsidRPr="005331CA">
        <w:rPr>
          <w:rFonts w:ascii="Times New Roman" w:hAnsi="Times New Roman" w:cs="Times New Roman"/>
          <w:sz w:val="24"/>
          <w:szCs w:val="24"/>
          <w:shd w:val="clear" w:color="auto" w:fill="FFFFFF"/>
        </w:rPr>
        <w:t xml:space="preserve">Chand, S. (n.d.). </w:t>
      </w:r>
      <w:r w:rsidRPr="005331CA">
        <w:rPr>
          <w:rFonts w:ascii="Times New Roman" w:hAnsi="Times New Roman" w:cs="Times New Roman"/>
          <w:i/>
          <w:sz w:val="24"/>
          <w:szCs w:val="24"/>
          <w:shd w:val="clear" w:color="auto" w:fill="FFFFFF"/>
        </w:rPr>
        <w:t>5 stages of evolution of money</w:t>
      </w:r>
      <w:r w:rsidRPr="005331CA">
        <w:rPr>
          <w:rFonts w:ascii="Times New Roman" w:hAnsi="Times New Roman" w:cs="Times New Roman"/>
          <w:sz w:val="24"/>
          <w:szCs w:val="24"/>
          <w:shd w:val="clear" w:color="auto" w:fill="FFFFFF"/>
        </w:rPr>
        <w:t>. https://www.yourarticlelibrary.com/economics/money/5-stages-of-evolution-of-money/30311</w:t>
      </w:r>
    </w:p>
    <w:p w:rsidR="00097C40" w:rsidRPr="005331CA" w:rsidRDefault="00097C40" w:rsidP="005331CA">
      <w:pPr>
        <w:spacing w:after="0" w:line="480" w:lineRule="auto"/>
        <w:ind w:left="720" w:right="375" w:hanging="720"/>
        <w:rPr>
          <w:rFonts w:ascii="Times New Roman" w:hAnsi="Times New Roman" w:cs="Times New Roman"/>
          <w:sz w:val="24"/>
          <w:szCs w:val="24"/>
          <w:shd w:val="clear" w:color="auto" w:fill="FFFFFF"/>
        </w:rPr>
      </w:pPr>
      <w:r w:rsidRPr="005331CA">
        <w:rPr>
          <w:rFonts w:ascii="Times New Roman" w:hAnsi="Times New Roman" w:cs="Times New Roman"/>
          <w:sz w:val="24"/>
          <w:szCs w:val="24"/>
          <w:shd w:val="clear" w:color="auto" w:fill="FFFFFF"/>
        </w:rPr>
        <w:t xml:space="preserve">Kennon, J. (2020). </w:t>
      </w:r>
      <w:r w:rsidR="00F86EF7" w:rsidRPr="005331CA">
        <w:rPr>
          <w:rFonts w:ascii="Times New Roman" w:hAnsi="Times New Roman" w:cs="Times New Roman"/>
          <w:sz w:val="24"/>
          <w:szCs w:val="24"/>
          <w:shd w:val="clear" w:color="auto" w:fill="FFFFFF"/>
        </w:rPr>
        <w:t xml:space="preserve">What are the effects of inflation on the economy? </w:t>
      </w:r>
      <w:r w:rsidRPr="005331CA">
        <w:rPr>
          <w:rFonts w:ascii="Times New Roman" w:hAnsi="Times New Roman" w:cs="Times New Roman"/>
          <w:i/>
          <w:sz w:val="24"/>
          <w:szCs w:val="24"/>
          <w:shd w:val="clear" w:color="auto" w:fill="FFFFFF"/>
        </w:rPr>
        <w:t>The Balance</w:t>
      </w:r>
      <w:r w:rsidRPr="005331CA">
        <w:rPr>
          <w:rFonts w:ascii="Times New Roman" w:hAnsi="Times New Roman" w:cs="Times New Roman"/>
          <w:sz w:val="24"/>
          <w:szCs w:val="24"/>
          <w:shd w:val="clear" w:color="auto" w:fill="FFFFFF"/>
        </w:rPr>
        <w:t xml:space="preserve">, Oct. 5, 2020. </w:t>
      </w:r>
      <w:r w:rsidR="00DA5D31" w:rsidRPr="005331CA">
        <w:rPr>
          <w:rFonts w:ascii="Times New Roman" w:hAnsi="Times New Roman" w:cs="Times New Roman"/>
          <w:sz w:val="24"/>
          <w:szCs w:val="24"/>
          <w:shd w:val="clear" w:color="auto" w:fill="FFFFFF"/>
        </w:rPr>
        <w:t>https://www.thebalance.com/what-are-the-effects-of-inflation-357607</w:t>
      </w:r>
    </w:p>
    <w:p w:rsidR="00812382" w:rsidRPr="005331CA" w:rsidRDefault="00476AF6" w:rsidP="005331CA">
      <w:pPr>
        <w:spacing w:after="0" w:line="480" w:lineRule="auto"/>
        <w:ind w:left="720" w:right="375" w:hanging="720"/>
        <w:rPr>
          <w:rFonts w:ascii="Times New Roman" w:hAnsi="Times New Roman" w:cs="Times New Roman"/>
          <w:sz w:val="24"/>
          <w:szCs w:val="24"/>
          <w:shd w:val="clear" w:color="auto" w:fill="FFFFFF"/>
        </w:rPr>
      </w:pPr>
      <w:r w:rsidRPr="005331CA">
        <w:rPr>
          <w:rFonts w:ascii="Times New Roman" w:hAnsi="Times New Roman" w:cs="Times New Roman"/>
          <w:sz w:val="24"/>
          <w:szCs w:val="24"/>
          <w:shd w:val="clear" w:color="auto" w:fill="FFFFFF"/>
        </w:rPr>
        <w:t xml:space="preserve">The Federal Reserve. (2020). </w:t>
      </w:r>
      <w:r w:rsidRPr="005331CA">
        <w:rPr>
          <w:rFonts w:ascii="Times New Roman" w:hAnsi="Times New Roman" w:cs="Times New Roman"/>
          <w:i/>
          <w:sz w:val="24"/>
          <w:szCs w:val="24"/>
          <w:shd w:val="clear" w:color="auto" w:fill="FFFFFF"/>
        </w:rPr>
        <w:t>Monetary policy</w:t>
      </w:r>
      <w:r w:rsidRPr="005331CA">
        <w:rPr>
          <w:rFonts w:ascii="Times New Roman" w:hAnsi="Times New Roman" w:cs="Times New Roman"/>
          <w:sz w:val="24"/>
          <w:szCs w:val="24"/>
          <w:shd w:val="clear" w:color="auto" w:fill="FFFFFF"/>
        </w:rPr>
        <w:t xml:space="preserve">. </w:t>
      </w:r>
      <w:r w:rsidR="0020452F" w:rsidRPr="005331CA">
        <w:rPr>
          <w:rFonts w:ascii="Times New Roman" w:hAnsi="Times New Roman" w:cs="Times New Roman"/>
          <w:sz w:val="24"/>
          <w:szCs w:val="24"/>
          <w:shd w:val="clear" w:color="auto" w:fill="FFFFFF"/>
        </w:rPr>
        <w:t>https://www.federalreserve.gov/monetarypolicy.htm</w:t>
      </w:r>
    </w:p>
    <w:p w:rsidR="0020452F" w:rsidRPr="005331CA" w:rsidRDefault="0020452F" w:rsidP="005331CA">
      <w:pPr>
        <w:spacing w:after="0" w:line="480" w:lineRule="auto"/>
        <w:ind w:left="720" w:right="375" w:hanging="720"/>
        <w:rPr>
          <w:rFonts w:ascii="Times New Roman" w:hAnsi="Times New Roman" w:cs="Times New Roman"/>
          <w:sz w:val="24"/>
          <w:szCs w:val="24"/>
          <w:shd w:val="clear" w:color="auto" w:fill="FFFFFF"/>
        </w:rPr>
      </w:pPr>
      <w:r w:rsidRPr="005331CA">
        <w:rPr>
          <w:rFonts w:ascii="Times New Roman" w:hAnsi="Times New Roman" w:cs="Times New Roman"/>
          <w:sz w:val="24"/>
          <w:szCs w:val="24"/>
          <w:shd w:val="clear" w:color="auto" w:fill="FFFFFF"/>
        </w:rPr>
        <w:t>The Federal Reserve Bank. (n.d.). Making sense of the Federal Reserve: How monetary policy works. https://www.stlouisfed.org/in-plain-english/how-monetary-policy-works</w:t>
      </w:r>
    </w:p>
    <w:sectPr w:rsidR="0020452F" w:rsidRPr="005331C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67CA" w:rsidRDefault="000F67CA">
      <w:pPr>
        <w:spacing w:after="0" w:line="240" w:lineRule="auto"/>
      </w:pPr>
      <w:r>
        <w:separator/>
      </w:r>
    </w:p>
  </w:endnote>
  <w:endnote w:type="continuationSeparator" w:id="0">
    <w:p w:rsidR="000F67CA" w:rsidRDefault="000F6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67CA" w:rsidRDefault="000F67CA">
      <w:pPr>
        <w:spacing w:after="0" w:line="240" w:lineRule="auto"/>
      </w:pPr>
      <w:r>
        <w:separator/>
      </w:r>
    </w:p>
  </w:footnote>
  <w:footnote w:type="continuationSeparator" w:id="0">
    <w:p w:rsidR="000F67CA" w:rsidRDefault="000F67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7941250"/>
      <w:docPartObj>
        <w:docPartGallery w:val="Page Numbers (Top of Page)"/>
        <w:docPartUnique/>
      </w:docPartObj>
    </w:sdtPr>
    <w:sdtEndPr>
      <w:rPr>
        <w:noProof/>
      </w:rPr>
    </w:sdtEndPr>
    <w:sdtContent>
      <w:p w:rsidR="007C10C0" w:rsidRPr="007C10C0" w:rsidRDefault="000604FC">
        <w:pPr>
          <w:pStyle w:val="Header"/>
          <w:jc w:val="right"/>
          <w:rPr>
            <w:rFonts w:ascii="Times New Roman" w:hAnsi="Times New Roman" w:cs="Times New Roman"/>
            <w:sz w:val="24"/>
            <w:szCs w:val="24"/>
          </w:rPr>
        </w:pPr>
        <w:r w:rsidRPr="007C10C0">
          <w:rPr>
            <w:rFonts w:ascii="Times New Roman" w:hAnsi="Times New Roman" w:cs="Times New Roman"/>
            <w:sz w:val="24"/>
            <w:szCs w:val="24"/>
          </w:rPr>
          <w:fldChar w:fldCharType="begin"/>
        </w:r>
        <w:r w:rsidRPr="007C10C0">
          <w:rPr>
            <w:rFonts w:ascii="Times New Roman" w:hAnsi="Times New Roman" w:cs="Times New Roman"/>
            <w:sz w:val="24"/>
            <w:szCs w:val="24"/>
          </w:rPr>
          <w:instrText xml:space="preserve"> PAGE   \* MERGEFORMAT </w:instrText>
        </w:r>
        <w:r w:rsidRPr="007C10C0">
          <w:rPr>
            <w:rFonts w:ascii="Times New Roman" w:hAnsi="Times New Roman" w:cs="Times New Roman"/>
            <w:sz w:val="24"/>
            <w:szCs w:val="24"/>
          </w:rPr>
          <w:fldChar w:fldCharType="separate"/>
        </w:r>
        <w:r w:rsidR="005331CA">
          <w:rPr>
            <w:rFonts w:ascii="Times New Roman" w:hAnsi="Times New Roman" w:cs="Times New Roman"/>
            <w:noProof/>
            <w:sz w:val="24"/>
            <w:szCs w:val="24"/>
          </w:rPr>
          <w:t>6</w:t>
        </w:r>
        <w:r w:rsidRPr="007C10C0">
          <w:rPr>
            <w:rFonts w:ascii="Times New Roman" w:hAnsi="Times New Roman" w:cs="Times New Roman"/>
            <w:noProof/>
            <w:sz w:val="24"/>
            <w:szCs w:val="24"/>
          </w:rPr>
          <w:fldChar w:fldCharType="end"/>
        </w:r>
      </w:p>
    </w:sdtContent>
  </w:sdt>
  <w:p w:rsidR="007C10C0" w:rsidRPr="007C10C0" w:rsidRDefault="00FF4973" w:rsidP="00FF4973">
    <w:pPr>
      <w:pStyle w:val="Header"/>
      <w:tabs>
        <w:tab w:val="clear" w:pos="4680"/>
        <w:tab w:val="clear" w:pos="9360"/>
        <w:tab w:val="left" w:pos="2208"/>
      </w:tabs>
      <w:rPr>
        <w:rFonts w:ascii="Times New Roman" w:hAnsi="Times New Roman" w:cs="Times New Roman"/>
        <w:sz w:val="24"/>
        <w:szCs w:val="24"/>
      </w:rPr>
    </w:pPr>
    <w:r>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07041"/>
    <w:multiLevelType w:val="hybridMultilevel"/>
    <w:tmpl w:val="956A6882"/>
    <w:lvl w:ilvl="0" w:tplc="254AFDA0">
      <w:start w:val="1"/>
      <w:numFmt w:val="bullet"/>
      <w:lvlText w:val=""/>
      <w:lvlJc w:val="left"/>
      <w:pPr>
        <w:ind w:left="720" w:hanging="360"/>
      </w:pPr>
      <w:rPr>
        <w:rFonts w:ascii="Symbol" w:eastAsiaTheme="minorHAnsi" w:hAnsi="Symbol"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AB28A6"/>
    <w:multiLevelType w:val="multilevel"/>
    <w:tmpl w:val="4BAA2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850DEC"/>
    <w:multiLevelType w:val="multilevel"/>
    <w:tmpl w:val="A7444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D6014D"/>
    <w:multiLevelType w:val="multilevel"/>
    <w:tmpl w:val="31167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28D7105"/>
    <w:multiLevelType w:val="multilevel"/>
    <w:tmpl w:val="4B3E0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7249DD"/>
    <w:multiLevelType w:val="hybridMultilevel"/>
    <w:tmpl w:val="9346583C"/>
    <w:lvl w:ilvl="0" w:tplc="18D634B2">
      <w:start w:val="1"/>
      <w:numFmt w:val="decimal"/>
      <w:lvlText w:val="%1."/>
      <w:lvlJc w:val="left"/>
      <w:pPr>
        <w:ind w:left="720" w:hanging="360"/>
      </w:pPr>
      <w:rPr>
        <w:rFonts w:hint="default"/>
      </w:rPr>
    </w:lvl>
    <w:lvl w:ilvl="1" w:tplc="1C206DBA" w:tentative="1">
      <w:start w:val="1"/>
      <w:numFmt w:val="lowerLetter"/>
      <w:lvlText w:val="%2."/>
      <w:lvlJc w:val="left"/>
      <w:pPr>
        <w:ind w:left="1440" w:hanging="360"/>
      </w:pPr>
    </w:lvl>
    <w:lvl w:ilvl="2" w:tplc="0102123C" w:tentative="1">
      <w:start w:val="1"/>
      <w:numFmt w:val="lowerRoman"/>
      <w:lvlText w:val="%3."/>
      <w:lvlJc w:val="right"/>
      <w:pPr>
        <w:ind w:left="2160" w:hanging="180"/>
      </w:pPr>
    </w:lvl>
    <w:lvl w:ilvl="3" w:tplc="C4BE49B2" w:tentative="1">
      <w:start w:val="1"/>
      <w:numFmt w:val="decimal"/>
      <w:lvlText w:val="%4."/>
      <w:lvlJc w:val="left"/>
      <w:pPr>
        <w:ind w:left="2880" w:hanging="360"/>
      </w:pPr>
    </w:lvl>
    <w:lvl w:ilvl="4" w:tplc="B4BE7ACA" w:tentative="1">
      <w:start w:val="1"/>
      <w:numFmt w:val="lowerLetter"/>
      <w:lvlText w:val="%5."/>
      <w:lvlJc w:val="left"/>
      <w:pPr>
        <w:ind w:left="3600" w:hanging="360"/>
      </w:pPr>
    </w:lvl>
    <w:lvl w:ilvl="5" w:tplc="145ECC94" w:tentative="1">
      <w:start w:val="1"/>
      <w:numFmt w:val="lowerRoman"/>
      <w:lvlText w:val="%6."/>
      <w:lvlJc w:val="right"/>
      <w:pPr>
        <w:ind w:left="4320" w:hanging="180"/>
      </w:pPr>
    </w:lvl>
    <w:lvl w:ilvl="6" w:tplc="C6D6B2EC" w:tentative="1">
      <w:start w:val="1"/>
      <w:numFmt w:val="decimal"/>
      <w:lvlText w:val="%7."/>
      <w:lvlJc w:val="left"/>
      <w:pPr>
        <w:ind w:left="5040" w:hanging="360"/>
      </w:pPr>
    </w:lvl>
    <w:lvl w:ilvl="7" w:tplc="9C666892" w:tentative="1">
      <w:start w:val="1"/>
      <w:numFmt w:val="lowerLetter"/>
      <w:lvlText w:val="%8."/>
      <w:lvlJc w:val="left"/>
      <w:pPr>
        <w:ind w:left="5760" w:hanging="360"/>
      </w:pPr>
    </w:lvl>
    <w:lvl w:ilvl="8" w:tplc="24E0EE42" w:tentative="1">
      <w:start w:val="1"/>
      <w:numFmt w:val="lowerRoman"/>
      <w:lvlText w:val="%9."/>
      <w:lvlJc w:val="right"/>
      <w:pPr>
        <w:ind w:left="6480" w:hanging="180"/>
      </w:pPr>
    </w:lvl>
  </w:abstractNum>
  <w:abstractNum w:abstractNumId="6">
    <w:nsid w:val="188B46EE"/>
    <w:multiLevelType w:val="multilevel"/>
    <w:tmpl w:val="BF6AEA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BD843AF"/>
    <w:multiLevelType w:val="hybridMultilevel"/>
    <w:tmpl w:val="94B4467E"/>
    <w:lvl w:ilvl="0" w:tplc="3762F254">
      <w:start w:val="1"/>
      <w:numFmt w:val="decimal"/>
      <w:lvlText w:val="%1."/>
      <w:lvlJc w:val="left"/>
      <w:pPr>
        <w:ind w:left="720" w:hanging="360"/>
      </w:pPr>
      <w:rPr>
        <w:rFonts w:hint="default"/>
      </w:rPr>
    </w:lvl>
    <w:lvl w:ilvl="1" w:tplc="1F009942" w:tentative="1">
      <w:start w:val="1"/>
      <w:numFmt w:val="lowerLetter"/>
      <w:lvlText w:val="%2."/>
      <w:lvlJc w:val="left"/>
      <w:pPr>
        <w:ind w:left="1440" w:hanging="360"/>
      </w:pPr>
    </w:lvl>
    <w:lvl w:ilvl="2" w:tplc="2182C88E" w:tentative="1">
      <w:start w:val="1"/>
      <w:numFmt w:val="lowerRoman"/>
      <w:lvlText w:val="%3."/>
      <w:lvlJc w:val="right"/>
      <w:pPr>
        <w:ind w:left="2160" w:hanging="180"/>
      </w:pPr>
    </w:lvl>
    <w:lvl w:ilvl="3" w:tplc="98545A5A" w:tentative="1">
      <w:start w:val="1"/>
      <w:numFmt w:val="decimal"/>
      <w:lvlText w:val="%4."/>
      <w:lvlJc w:val="left"/>
      <w:pPr>
        <w:ind w:left="2880" w:hanging="360"/>
      </w:pPr>
    </w:lvl>
    <w:lvl w:ilvl="4" w:tplc="C8D2B95C" w:tentative="1">
      <w:start w:val="1"/>
      <w:numFmt w:val="lowerLetter"/>
      <w:lvlText w:val="%5."/>
      <w:lvlJc w:val="left"/>
      <w:pPr>
        <w:ind w:left="3600" w:hanging="360"/>
      </w:pPr>
    </w:lvl>
    <w:lvl w:ilvl="5" w:tplc="88685F64" w:tentative="1">
      <w:start w:val="1"/>
      <w:numFmt w:val="lowerRoman"/>
      <w:lvlText w:val="%6."/>
      <w:lvlJc w:val="right"/>
      <w:pPr>
        <w:ind w:left="4320" w:hanging="180"/>
      </w:pPr>
    </w:lvl>
    <w:lvl w:ilvl="6" w:tplc="01F2EFD6" w:tentative="1">
      <w:start w:val="1"/>
      <w:numFmt w:val="decimal"/>
      <w:lvlText w:val="%7."/>
      <w:lvlJc w:val="left"/>
      <w:pPr>
        <w:ind w:left="5040" w:hanging="360"/>
      </w:pPr>
    </w:lvl>
    <w:lvl w:ilvl="7" w:tplc="A37EB2BC" w:tentative="1">
      <w:start w:val="1"/>
      <w:numFmt w:val="lowerLetter"/>
      <w:lvlText w:val="%8."/>
      <w:lvlJc w:val="left"/>
      <w:pPr>
        <w:ind w:left="5760" w:hanging="360"/>
      </w:pPr>
    </w:lvl>
    <w:lvl w:ilvl="8" w:tplc="51A0F42C" w:tentative="1">
      <w:start w:val="1"/>
      <w:numFmt w:val="lowerRoman"/>
      <w:lvlText w:val="%9."/>
      <w:lvlJc w:val="right"/>
      <w:pPr>
        <w:ind w:left="6480" w:hanging="180"/>
      </w:pPr>
    </w:lvl>
  </w:abstractNum>
  <w:abstractNum w:abstractNumId="8">
    <w:nsid w:val="33C71717"/>
    <w:multiLevelType w:val="multilevel"/>
    <w:tmpl w:val="E1CAB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2A103F"/>
    <w:multiLevelType w:val="hybridMultilevel"/>
    <w:tmpl w:val="D2A475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ED65C2F"/>
    <w:multiLevelType w:val="multilevel"/>
    <w:tmpl w:val="6C7AD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09A0802"/>
    <w:multiLevelType w:val="multilevel"/>
    <w:tmpl w:val="D7F21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0FA74BB"/>
    <w:multiLevelType w:val="multilevel"/>
    <w:tmpl w:val="F9EED6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3DF0478"/>
    <w:multiLevelType w:val="multilevel"/>
    <w:tmpl w:val="1C8C8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A119B0"/>
    <w:multiLevelType w:val="hybridMultilevel"/>
    <w:tmpl w:val="D65E729C"/>
    <w:lvl w:ilvl="0" w:tplc="FDC06A0A">
      <w:start w:val="1"/>
      <w:numFmt w:val="decimal"/>
      <w:lvlText w:val="%1."/>
      <w:lvlJc w:val="left"/>
      <w:pPr>
        <w:ind w:left="720" w:hanging="360"/>
      </w:pPr>
      <w:rPr>
        <w:rFonts w:hint="default"/>
      </w:rPr>
    </w:lvl>
    <w:lvl w:ilvl="1" w:tplc="67720E76" w:tentative="1">
      <w:start w:val="1"/>
      <w:numFmt w:val="lowerLetter"/>
      <w:lvlText w:val="%2."/>
      <w:lvlJc w:val="left"/>
      <w:pPr>
        <w:ind w:left="1440" w:hanging="360"/>
      </w:pPr>
    </w:lvl>
    <w:lvl w:ilvl="2" w:tplc="1FE02780" w:tentative="1">
      <w:start w:val="1"/>
      <w:numFmt w:val="lowerRoman"/>
      <w:lvlText w:val="%3."/>
      <w:lvlJc w:val="right"/>
      <w:pPr>
        <w:ind w:left="2160" w:hanging="180"/>
      </w:pPr>
    </w:lvl>
    <w:lvl w:ilvl="3" w:tplc="BE3EEF6A" w:tentative="1">
      <w:start w:val="1"/>
      <w:numFmt w:val="decimal"/>
      <w:lvlText w:val="%4."/>
      <w:lvlJc w:val="left"/>
      <w:pPr>
        <w:ind w:left="2880" w:hanging="360"/>
      </w:pPr>
    </w:lvl>
    <w:lvl w:ilvl="4" w:tplc="3D320D64" w:tentative="1">
      <w:start w:val="1"/>
      <w:numFmt w:val="lowerLetter"/>
      <w:lvlText w:val="%5."/>
      <w:lvlJc w:val="left"/>
      <w:pPr>
        <w:ind w:left="3600" w:hanging="360"/>
      </w:pPr>
    </w:lvl>
    <w:lvl w:ilvl="5" w:tplc="2202037C" w:tentative="1">
      <w:start w:val="1"/>
      <w:numFmt w:val="lowerRoman"/>
      <w:lvlText w:val="%6."/>
      <w:lvlJc w:val="right"/>
      <w:pPr>
        <w:ind w:left="4320" w:hanging="180"/>
      </w:pPr>
    </w:lvl>
    <w:lvl w:ilvl="6" w:tplc="20AA9B2A" w:tentative="1">
      <w:start w:val="1"/>
      <w:numFmt w:val="decimal"/>
      <w:lvlText w:val="%7."/>
      <w:lvlJc w:val="left"/>
      <w:pPr>
        <w:ind w:left="5040" w:hanging="360"/>
      </w:pPr>
    </w:lvl>
    <w:lvl w:ilvl="7" w:tplc="26FE4516" w:tentative="1">
      <w:start w:val="1"/>
      <w:numFmt w:val="lowerLetter"/>
      <w:lvlText w:val="%8."/>
      <w:lvlJc w:val="left"/>
      <w:pPr>
        <w:ind w:left="5760" w:hanging="360"/>
      </w:pPr>
    </w:lvl>
    <w:lvl w:ilvl="8" w:tplc="DC5AEC34" w:tentative="1">
      <w:start w:val="1"/>
      <w:numFmt w:val="lowerRoman"/>
      <w:lvlText w:val="%9."/>
      <w:lvlJc w:val="right"/>
      <w:pPr>
        <w:ind w:left="6480" w:hanging="180"/>
      </w:pPr>
    </w:lvl>
  </w:abstractNum>
  <w:abstractNum w:abstractNumId="15">
    <w:nsid w:val="5131170F"/>
    <w:multiLevelType w:val="hybridMultilevel"/>
    <w:tmpl w:val="76C03A82"/>
    <w:lvl w:ilvl="0" w:tplc="D312F646">
      <w:start w:val="1"/>
      <w:numFmt w:val="decimal"/>
      <w:lvlText w:val="%1."/>
      <w:lvlJc w:val="left"/>
      <w:pPr>
        <w:ind w:left="720" w:hanging="360"/>
      </w:pPr>
      <w:rPr>
        <w:rFonts w:hint="default"/>
        <w:b/>
      </w:rPr>
    </w:lvl>
    <w:lvl w:ilvl="1" w:tplc="983819FC" w:tentative="1">
      <w:start w:val="1"/>
      <w:numFmt w:val="lowerLetter"/>
      <w:lvlText w:val="%2."/>
      <w:lvlJc w:val="left"/>
      <w:pPr>
        <w:ind w:left="1440" w:hanging="360"/>
      </w:pPr>
    </w:lvl>
    <w:lvl w:ilvl="2" w:tplc="1F78B1B4" w:tentative="1">
      <w:start w:val="1"/>
      <w:numFmt w:val="lowerRoman"/>
      <w:lvlText w:val="%3."/>
      <w:lvlJc w:val="right"/>
      <w:pPr>
        <w:ind w:left="2160" w:hanging="180"/>
      </w:pPr>
    </w:lvl>
    <w:lvl w:ilvl="3" w:tplc="E006E208" w:tentative="1">
      <w:start w:val="1"/>
      <w:numFmt w:val="decimal"/>
      <w:lvlText w:val="%4."/>
      <w:lvlJc w:val="left"/>
      <w:pPr>
        <w:ind w:left="2880" w:hanging="360"/>
      </w:pPr>
    </w:lvl>
    <w:lvl w:ilvl="4" w:tplc="D124FAAA" w:tentative="1">
      <w:start w:val="1"/>
      <w:numFmt w:val="lowerLetter"/>
      <w:lvlText w:val="%5."/>
      <w:lvlJc w:val="left"/>
      <w:pPr>
        <w:ind w:left="3600" w:hanging="360"/>
      </w:pPr>
    </w:lvl>
    <w:lvl w:ilvl="5" w:tplc="10700232" w:tentative="1">
      <w:start w:val="1"/>
      <w:numFmt w:val="lowerRoman"/>
      <w:lvlText w:val="%6."/>
      <w:lvlJc w:val="right"/>
      <w:pPr>
        <w:ind w:left="4320" w:hanging="180"/>
      </w:pPr>
    </w:lvl>
    <w:lvl w:ilvl="6" w:tplc="A178F4A4" w:tentative="1">
      <w:start w:val="1"/>
      <w:numFmt w:val="decimal"/>
      <w:lvlText w:val="%7."/>
      <w:lvlJc w:val="left"/>
      <w:pPr>
        <w:ind w:left="5040" w:hanging="360"/>
      </w:pPr>
    </w:lvl>
    <w:lvl w:ilvl="7" w:tplc="B9B4CCEC" w:tentative="1">
      <w:start w:val="1"/>
      <w:numFmt w:val="lowerLetter"/>
      <w:lvlText w:val="%8."/>
      <w:lvlJc w:val="left"/>
      <w:pPr>
        <w:ind w:left="5760" w:hanging="360"/>
      </w:pPr>
    </w:lvl>
    <w:lvl w:ilvl="8" w:tplc="17AC62E8" w:tentative="1">
      <w:start w:val="1"/>
      <w:numFmt w:val="lowerRoman"/>
      <w:lvlText w:val="%9."/>
      <w:lvlJc w:val="right"/>
      <w:pPr>
        <w:ind w:left="6480" w:hanging="180"/>
      </w:pPr>
    </w:lvl>
  </w:abstractNum>
  <w:abstractNum w:abstractNumId="16">
    <w:nsid w:val="5A8A2BAD"/>
    <w:multiLevelType w:val="hybridMultilevel"/>
    <w:tmpl w:val="9A2AE79C"/>
    <w:lvl w:ilvl="0" w:tplc="D75A34C4">
      <w:start w:val="1"/>
      <w:numFmt w:val="decimal"/>
      <w:lvlText w:val="%1."/>
      <w:lvlJc w:val="left"/>
      <w:pPr>
        <w:ind w:left="720" w:hanging="360"/>
      </w:pPr>
      <w:rPr>
        <w:rFonts w:hint="default"/>
      </w:rPr>
    </w:lvl>
    <w:lvl w:ilvl="1" w:tplc="D444F6AC" w:tentative="1">
      <w:start w:val="1"/>
      <w:numFmt w:val="lowerLetter"/>
      <w:lvlText w:val="%2."/>
      <w:lvlJc w:val="left"/>
      <w:pPr>
        <w:ind w:left="1440" w:hanging="360"/>
      </w:pPr>
    </w:lvl>
    <w:lvl w:ilvl="2" w:tplc="DD386DEA" w:tentative="1">
      <w:start w:val="1"/>
      <w:numFmt w:val="lowerRoman"/>
      <w:lvlText w:val="%3."/>
      <w:lvlJc w:val="right"/>
      <w:pPr>
        <w:ind w:left="2160" w:hanging="180"/>
      </w:pPr>
    </w:lvl>
    <w:lvl w:ilvl="3" w:tplc="23A857B4" w:tentative="1">
      <w:start w:val="1"/>
      <w:numFmt w:val="decimal"/>
      <w:lvlText w:val="%4."/>
      <w:lvlJc w:val="left"/>
      <w:pPr>
        <w:ind w:left="2880" w:hanging="360"/>
      </w:pPr>
    </w:lvl>
    <w:lvl w:ilvl="4" w:tplc="18EA3154" w:tentative="1">
      <w:start w:val="1"/>
      <w:numFmt w:val="lowerLetter"/>
      <w:lvlText w:val="%5."/>
      <w:lvlJc w:val="left"/>
      <w:pPr>
        <w:ind w:left="3600" w:hanging="360"/>
      </w:pPr>
    </w:lvl>
    <w:lvl w:ilvl="5" w:tplc="BB88E878" w:tentative="1">
      <w:start w:val="1"/>
      <w:numFmt w:val="lowerRoman"/>
      <w:lvlText w:val="%6."/>
      <w:lvlJc w:val="right"/>
      <w:pPr>
        <w:ind w:left="4320" w:hanging="180"/>
      </w:pPr>
    </w:lvl>
    <w:lvl w:ilvl="6" w:tplc="CF1CFFDA" w:tentative="1">
      <w:start w:val="1"/>
      <w:numFmt w:val="decimal"/>
      <w:lvlText w:val="%7."/>
      <w:lvlJc w:val="left"/>
      <w:pPr>
        <w:ind w:left="5040" w:hanging="360"/>
      </w:pPr>
    </w:lvl>
    <w:lvl w:ilvl="7" w:tplc="D45E914A" w:tentative="1">
      <w:start w:val="1"/>
      <w:numFmt w:val="lowerLetter"/>
      <w:lvlText w:val="%8."/>
      <w:lvlJc w:val="left"/>
      <w:pPr>
        <w:ind w:left="5760" w:hanging="360"/>
      </w:pPr>
    </w:lvl>
    <w:lvl w:ilvl="8" w:tplc="70D646B8" w:tentative="1">
      <w:start w:val="1"/>
      <w:numFmt w:val="lowerRoman"/>
      <w:lvlText w:val="%9."/>
      <w:lvlJc w:val="right"/>
      <w:pPr>
        <w:ind w:left="6480" w:hanging="180"/>
      </w:pPr>
    </w:lvl>
  </w:abstractNum>
  <w:abstractNum w:abstractNumId="17">
    <w:nsid w:val="676737BC"/>
    <w:multiLevelType w:val="multilevel"/>
    <w:tmpl w:val="C554A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80A0283"/>
    <w:multiLevelType w:val="multilevel"/>
    <w:tmpl w:val="39503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D285F6A"/>
    <w:multiLevelType w:val="multilevel"/>
    <w:tmpl w:val="708E5C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DCE364E"/>
    <w:multiLevelType w:val="multilevel"/>
    <w:tmpl w:val="FD845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D045C62"/>
    <w:multiLevelType w:val="multilevel"/>
    <w:tmpl w:val="D6D2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6"/>
  </w:num>
  <w:num w:numId="3">
    <w:abstractNumId w:val="7"/>
  </w:num>
  <w:num w:numId="4">
    <w:abstractNumId w:val="14"/>
  </w:num>
  <w:num w:numId="5">
    <w:abstractNumId w:val="3"/>
  </w:num>
  <w:num w:numId="6">
    <w:abstractNumId w:val="18"/>
  </w:num>
  <w:num w:numId="7">
    <w:abstractNumId w:val="12"/>
  </w:num>
  <w:num w:numId="8">
    <w:abstractNumId w:val="19"/>
  </w:num>
  <w:num w:numId="9">
    <w:abstractNumId w:val="6"/>
  </w:num>
  <w:num w:numId="10">
    <w:abstractNumId w:val="1"/>
  </w:num>
  <w:num w:numId="11">
    <w:abstractNumId w:val="20"/>
  </w:num>
  <w:num w:numId="12">
    <w:abstractNumId w:val="11"/>
  </w:num>
  <w:num w:numId="13">
    <w:abstractNumId w:val="15"/>
  </w:num>
  <w:num w:numId="14">
    <w:abstractNumId w:val="5"/>
  </w:num>
  <w:num w:numId="15">
    <w:abstractNumId w:val="8"/>
  </w:num>
  <w:num w:numId="16">
    <w:abstractNumId w:val="0"/>
  </w:num>
  <w:num w:numId="17">
    <w:abstractNumId w:val="10"/>
  </w:num>
  <w:num w:numId="18">
    <w:abstractNumId w:val="2"/>
  </w:num>
  <w:num w:numId="19">
    <w:abstractNumId w:val="13"/>
  </w:num>
  <w:num w:numId="20">
    <w:abstractNumId w:val="21"/>
  </w:num>
  <w:num w:numId="21">
    <w:abstractNumId w:val="17"/>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e2MDC3NLGwNDMytDRV0lEKTi0uzszPAykwqgUAEANftywAAAA="/>
  </w:docVars>
  <w:rsids>
    <w:rsidRoot w:val="00BC7EA7"/>
    <w:rsid w:val="00001A2E"/>
    <w:rsid w:val="00002953"/>
    <w:rsid w:val="000034C2"/>
    <w:rsid w:val="000062E3"/>
    <w:rsid w:val="000076D1"/>
    <w:rsid w:val="00010395"/>
    <w:rsid w:val="00012591"/>
    <w:rsid w:val="00015282"/>
    <w:rsid w:val="00021925"/>
    <w:rsid w:val="0002267D"/>
    <w:rsid w:val="000226DF"/>
    <w:rsid w:val="0002276A"/>
    <w:rsid w:val="00027CDB"/>
    <w:rsid w:val="000306CE"/>
    <w:rsid w:val="00030730"/>
    <w:rsid w:val="0003174F"/>
    <w:rsid w:val="00034829"/>
    <w:rsid w:val="0003581E"/>
    <w:rsid w:val="000359A3"/>
    <w:rsid w:val="00036CF0"/>
    <w:rsid w:val="000423F3"/>
    <w:rsid w:val="00043020"/>
    <w:rsid w:val="00043713"/>
    <w:rsid w:val="00044521"/>
    <w:rsid w:val="00045B51"/>
    <w:rsid w:val="00045C10"/>
    <w:rsid w:val="00046474"/>
    <w:rsid w:val="000464E3"/>
    <w:rsid w:val="00046E1B"/>
    <w:rsid w:val="00050652"/>
    <w:rsid w:val="0005086F"/>
    <w:rsid w:val="000549FC"/>
    <w:rsid w:val="00055333"/>
    <w:rsid w:val="0005583D"/>
    <w:rsid w:val="00056D4E"/>
    <w:rsid w:val="000604FC"/>
    <w:rsid w:val="00061319"/>
    <w:rsid w:val="0006156A"/>
    <w:rsid w:val="00061AA9"/>
    <w:rsid w:val="00062AAB"/>
    <w:rsid w:val="00063942"/>
    <w:rsid w:val="000667BC"/>
    <w:rsid w:val="00066C25"/>
    <w:rsid w:val="0007279D"/>
    <w:rsid w:val="00072C72"/>
    <w:rsid w:val="000753A0"/>
    <w:rsid w:val="000755B7"/>
    <w:rsid w:val="00075D64"/>
    <w:rsid w:val="00081C28"/>
    <w:rsid w:val="0008614D"/>
    <w:rsid w:val="000864F6"/>
    <w:rsid w:val="0009505D"/>
    <w:rsid w:val="0009578E"/>
    <w:rsid w:val="00096A90"/>
    <w:rsid w:val="000971D5"/>
    <w:rsid w:val="00097C40"/>
    <w:rsid w:val="00097D59"/>
    <w:rsid w:val="000A03B0"/>
    <w:rsid w:val="000A3602"/>
    <w:rsid w:val="000A3E0A"/>
    <w:rsid w:val="000A4ADC"/>
    <w:rsid w:val="000A5781"/>
    <w:rsid w:val="000A7610"/>
    <w:rsid w:val="000A7DD7"/>
    <w:rsid w:val="000B62A4"/>
    <w:rsid w:val="000C13D9"/>
    <w:rsid w:val="000C142D"/>
    <w:rsid w:val="000C18A1"/>
    <w:rsid w:val="000C646A"/>
    <w:rsid w:val="000C6C68"/>
    <w:rsid w:val="000C75C1"/>
    <w:rsid w:val="000D02CA"/>
    <w:rsid w:val="000D066D"/>
    <w:rsid w:val="000D09F2"/>
    <w:rsid w:val="000D0F35"/>
    <w:rsid w:val="000D62FE"/>
    <w:rsid w:val="000E1CB7"/>
    <w:rsid w:val="000E2B0D"/>
    <w:rsid w:val="000E2EFD"/>
    <w:rsid w:val="000E3990"/>
    <w:rsid w:val="000E4067"/>
    <w:rsid w:val="000E6836"/>
    <w:rsid w:val="000E730D"/>
    <w:rsid w:val="000F1A8F"/>
    <w:rsid w:val="000F4B38"/>
    <w:rsid w:val="000F67CA"/>
    <w:rsid w:val="000F7EE7"/>
    <w:rsid w:val="00100604"/>
    <w:rsid w:val="00100CEE"/>
    <w:rsid w:val="00101D3C"/>
    <w:rsid w:val="001022DA"/>
    <w:rsid w:val="00103047"/>
    <w:rsid w:val="001045AC"/>
    <w:rsid w:val="00106476"/>
    <w:rsid w:val="00107493"/>
    <w:rsid w:val="001079C3"/>
    <w:rsid w:val="001116CF"/>
    <w:rsid w:val="0011220D"/>
    <w:rsid w:val="00112C73"/>
    <w:rsid w:val="00114F02"/>
    <w:rsid w:val="001207AF"/>
    <w:rsid w:val="001229A1"/>
    <w:rsid w:val="00123902"/>
    <w:rsid w:val="00123A8D"/>
    <w:rsid w:val="00125B1B"/>
    <w:rsid w:val="00136C0E"/>
    <w:rsid w:val="00136CE9"/>
    <w:rsid w:val="00137A07"/>
    <w:rsid w:val="00141E03"/>
    <w:rsid w:val="00143A8A"/>
    <w:rsid w:val="001440AA"/>
    <w:rsid w:val="00145705"/>
    <w:rsid w:val="00146A62"/>
    <w:rsid w:val="00147E3A"/>
    <w:rsid w:val="001544E7"/>
    <w:rsid w:val="001575A8"/>
    <w:rsid w:val="00161F69"/>
    <w:rsid w:val="001652D8"/>
    <w:rsid w:val="00167851"/>
    <w:rsid w:val="00167923"/>
    <w:rsid w:val="00170F0B"/>
    <w:rsid w:val="001725CD"/>
    <w:rsid w:val="00173238"/>
    <w:rsid w:val="001733C4"/>
    <w:rsid w:val="00176DE0"/>
    <w:rsid w:val="00180520"/>
    <w:rsid w:val="00180621"/>
    <w:rsid w:val="00180DF6"/>
    <w:rsid w:val="00181AAE"/>
    <w:rsid w:val="00182579"/>
    <w:rsid w:val="00182736"/>
    <w:rsid w:val="001828F4"/>
    <w:rsid w:val="00183440"/>
    <w:rsid w:val="001837C9"/>
    <w:rsid w:val="00184930"/>
    <w:rsid w:val="001904F3"/>
    <w:rsid w:val="00190ED8"/>
    <w:rsid w:val="001919CA"/>
    <w:rsid w:val="0019396D"/>
    <w:rsid w:val="00196CFA"/>
    <w:rsid w:val="001A142B"/>
    <w:rsid w:val="001A145F"/>
    <w:rsid w:val="001A1DE7"/>
    <w:rsid w:val="001A4FA0"/>
    <w:rsid w:val="001A4FC7"/>
    <w:rsid w:val="001A66DB"/>
    <w:rsid w:val="001A6B34"/>
    <w:rsid w:val="001B07D4"/>
    <w:rsid w:val="001B1483"/>
    <w:rsid w:val="001B28C0"/>
    <w:rsid w:val="001B2A72"/>
    <w:rsid w:val="001B5B1A"/>
    <w:rsid w:val="001C09A1"/>
    <w:rsid w:val="001C2EE8"/>
    <w:rsid w:val="001D35D1"/>
    <w:rsid w:val="001E1E7F"/>
    <w:rsid w:val="001E5B0A"/>
    <w:rsid w:val="001E7643"/>
    <w:rsid w:val="001F0578"/>
    <w:rsid w:val="001F06A5"/>
    <w:rsid w:val="001F0C80"/>
    <w:rsid w:val="001F376E"/>
    <w:rsid w:val="001F3C1E"/>
    <w:rsid w:val="001F5117"/>
    <w:rsid w:val="001F574E"/>
    <w:rsid w:val="001F59D8"/>
    <w:rsid w:val="002014EF"/>
    <w:rsid w:val="00201635"/>
    <w:rsid w:val="00203789"/>
    <w:rsid w:val="0020452F"/>
    <w:rsid w:val="00205DA8"/>
    <w:rsid w:val="00210574"/>
    <w:rsid w:val="002124EB"/>
    <w:rsid w:val="00214CDB"/>
    <w:rsid w:val="00215521"/>
    <w:rsid w:val="00217C44"/>
    <w:rsid w:val="00217E01"/>
    <w:rsid w:val="0022089B"/>
    <w:rsid w:val="00221EE4"/>
    <w:rsid w:val="002225BD"/>
    <w:rsid w:val="00222DF8"/>
    <w:rsid w:val="00223930"/>
    <w:rsid w:val="002250EA"/>
    <w:rsid w:val="002307D3"/>
    <w:rsid w:val="0023350F"/>
    <w:rsid w:val="00234BA8"/>
    <w:rsid w:val="00235F59"/>
    <w:rsid w:val="00237CF6"/>
    <w:rsid w:val="00240098"/>
    <w:rsid w:val="00240FE3"/>
    <w:rsid w:val="00241946"/>
    <w:rsid w:val="00241D20"/>
    <w:rsid w:val="00241E37"/>
    <w:rsid w:val="00245AC9"/>
    <w:rsid w:val="00250D8A"/>
    <w:rsid w:val="002522E8"/>
    <w:rsid w:val="002523AF"/>
    <w:rsid w:val="00252996"/>
    <w:rsid w:val="00252D85"/>
    <w:rsid w:val="002533EE"/>
    <w:rsid w:val="002534C4"/>
    <w:rsid w:val="0025425E"/>
    <w:rsid w:val="002544C1"/>
    <w:rsid w:val="00254E73"/>
    <w:rsid w:val="00261F33"/>
    <w:rsid w:val="00262F23"/>
    <w:rsid w:val="002635A7"/>
    <w:rsid w:val="00264AC0"/>
    <w:rsid w:val="00265C8F"/>
    <w:rsid w:val="002700E3"/>
    <w:rsid w:val="00270FF9"/>
    <w:rsid w:val="002716A5"/>
    <w:rsid w:val="00271F02"/>
    <w:rsid w:val="00274E54"/>
    <w:rsid w:val="0027512A"/>
    <w:rsid w:val="00276864"/>
    <w:rsid w:val="00276AE1"/>
    <w:rsid w:val="0028116E"/>
    <w:rsid w:val="0028268F"/>
    <w:rsid w:val="00283104"/>
    <w:rsid w:val="00284358"/>
    <w:rsid w:val="00287F14"/>
    <w:rsid w:val="002914AE"/>
    <w:rsid w:val="00291C16"/>
    <w:rsid w:val="00292065"/>
    <w:rsid w:val="00294CEA"/>
    <w:rsid w:val="00295798"/>
    <w:rsid w:val="002970FE"/>
    <w:rsid w:val="002A0907"/>
    <w:rsid w:val="002A1EAD"/>
    <w:rsid w:val="002A3765"/>
    <w:rsid w:val="002A4DCC"/>
    <w:rsid w:val="002B18FF"/>
    <w:rsid w:val="002B4A43"/>
    <w:rsid w:val="002B5023"/>
    <w:rsid w:val="002C0633"/>
    <w:rsid w:val="002C1C1C"/>
    <w:rsid w:val="002C3FD8"/>
    <w:rsid w:val="002C5792"/>
    <w:rsid w:val="002C7DCD"/>
    <w:rsid w:val="002D2C52"/>
    <w:rsid w:val="002D4B07"/>
    <w:rsid w:val="002D60D9"/>
    <w:rsid w:val="002D6F98"/>
    <w:rsid w:val="002D7425"/>
    <w:rsid w:val="002D7447"/>
    <w:rsid w:val="002E4008"/>
    <w:rsid w:val="002E42B7"/>
    <w:rsid w:val="002E52B8"/>
    <w:rsid w:val="002E5FD4"/>
    <w:rsid w:val="002E61D4"/>
    <w:rsid w:val="002E7209"/>
    <w:rsid w:val="002E75D4"/>
    <w:rsid w:val="002F0D4C"/>
    <w:rsid w:val="002F403F"/>
    <w:rsid w:val="002F7560"/>
    <w:rsid w:val="00300BD1"/>
    <w:rsid w:val="003048F8"/>
    <w:rsid w:val="0030492C"/>
    <w:rsid w:val="00307E72"/>
    <w:rsid w:val="00310988"/>
    <w:rsid w:val="00310B32"/>
    <w:rsid w:val="00315A6C"/>
    <w:rsid w:val="003205EA"/>
    <w:rsid w:val="0032398F"/>
    <w:rsid w:val="0032434D"/>
    <w:rsid w:val="00325D28"/>
    <w:rsid w:val="00327E19"/>
    <w:rsid w:val="00332011"/>
    <w:rsid w:val="00332A19"/>
    <w:rsid w:val="00334C0C"/>
    <w:rsid w:val="003352EB"/>
    <w:rsid w:val="00335CC7"/>
    <w:rsid w:val="0033778E"/>
    <w:rsid w:val="0034205B"/>
    <w:rsid w:val="00342B55"/>
    <w:rsid w:val="003431CA"/>
    <w:rsid w:val="0034372F"/>
    <w:rsid w:val="00343EC1"/>
    <w:rsid w:val="0034459C"/>
    <w:rsid w:val="00344855"/>
    <w:rsid w:val="00344FF3"/>
    <w:rsid w:val="00346F5C"/>
    <w:rsid w:val="00347DD0"/>
    <w:rsid w:val="00350C20"/>
    <w:rsid w:val="00352075"/>
    <w:rsid w:val="003536BF"/>
    <w:rsid w:val="00355339"/>
    <w:rsid w:val="00355696"/>
    <w:rsid w:val="003559CF"/>
    <w:rsid w:val="00355BE5"/>
    <w:rsid w:val="00361914"/>
    <w:rsid w:val="003619F6"/>
    <w:rsid w:val="00361A23"/>
    <w:rsid w:val="00367725"/>
    <w:rsid w:val="0037043D"/>
    <w:rsid w:val="00372B8D"/>
    <w:rsid w:val="00372D5B"/>
    <w:rsid w:val="00377DE3"/>
    <w:rsid w:val="00380912"/>
    <w:rsid w:val="00380C15"/>
    <w:rsid w:val="003829E0"/>
    <w:rsid w:val="00386427"/>
    <w:rsid w:val="0038680F"/>
    <w:rsid w:val="00386E28"/>
    <w:rsid w:val="0039087F"/>
    <w:rsid w:val="003909E7"/>
    <w:rsid w:val="00391F55"/>
    <w:rsid w:val="00396C49"/>
    <w:rsid w:val="003978D2"/>
    <w:rsid w:val="003A2878"/>
    <w:rsid w:val="003A2CB4"/>
    <w:rsid w:val="003A3E18"/>
    <w:rsid w:val="003A5487"/>
    <w:rsid w:val="003B1827"/>
    <w:rsid w:val="003B232A"/>
    <w:rsid w:val="003B461F"/>
    <w:rsid w:val="003B77FE"/>
    <w:rsid w:val="003C0912"/>
    <w:rsid w:val="003C3CD8"/>
    <w:rsid w:val="003C3FE4"/>
    <w:rsid w:val="003C6401"/>
    <w:rsid w:val="003D1787"/>
    <w:rsid w:val="003D403F"/>
    <w:rsid w:val="003D4817"/>
    <w:rsid w:val="003D599D"/>
    <w:rsid w:val="003D59BE"/>
    <w:rsid w:val="003D5D6B"/>
    <w:rsid w:val="003D6F80"/>
    <w:rsid w:val="003E22AA"/>
    <w:rsid w:val="003E3D4D"/>
    <w:rsid w:val="003E3E9C"/>
    <w:rsid w:val="003E4145"/>
    <w:rsid w:val="003E6CB2"/>
    <w:rsid w:val="003F3A56"/>
    <w:rsid w:val="003F449F"/>
    <w:rsid w:val="003F7BE2"/>
    <w:rsid w:val="00400923"/>
    <w:rsid w:val="00401A44"/>
    <w:rsid w:val="00401CAA"/>
    <w:rsid w:val="0040257F"/>
    <w:rsid w:val="0041048B"/>
    <w:rsid w:val="004109BD"/>
    <w:rsid w:val="00410E66"/>
    <w:rsid w:val="00410F5E"/>
    <w:rsid w:val="00413E3A"/>
    <w:rsid w:val="0041425B"/>
    <w:rsid w:val="00417E2B"/>
    <w:rsid w:val="00423232"/>
    <w:rsid w:val="0042340C"/>
    <w:rsid w:val="0042483C"/>
    <w:rsid w:val="0042551E"/>
    <w:rsid w:val="00425BE1"/>
    <w:rsid w:val="00427B48"/>
    <w:rsid w:val="00430C7D"/>
    <w:rsid w:val="00434990"/>
    <w:rsid w:val="00434EA5"/>
    <w:rsid w:val="004407AB"/>
    <w:rsid w:val="00441539"/>
    <w:rsid w:val="004425A2"/>
    <w:rsid w:val="00442CD8"/>
    <w:rsid w:val="004471B7"/>
    <w:rsid w:val="00455145"/>
    <w:rsid w:val="00455178"/>
    <w:rsid w:val="00455B61"/>
    <w:rsid w:val="0046218A"/>
    <w:rsid w:val="00462AE2"/>
    <w:rsid w:val="004632C7"/>
    <w:rsid w:val="00464485"/>
    <w:rsid w:val="004644BD"/>
    <w:rsid w:val="0046455A"/>
    <w:rsid w:val="00465614"/>
    <w:rsid w:val="004729E5"/>
    <w:rsid w:val="0047370C"/>
    <w:rsid w:val="00473DD1"/>
    <w:rsid w:val="00474066"/>
    <w:rsid w:val="00476AF6"/>
    <w:rsid w:val="0048067F"/>
    <w:rsid w:val="0048534C"/>
    <w:rsid w:val="004866DA"/>
    <w:rsid w:val="0049182B"/>
    <w:rsid w:val="00492BC6"/>
    <w:rsid w:val="00493CA5"/>
    <w:rsid w:val="004948A8"/>
    <w:rsid w:val="00494DB2"/>
    <w:rsid w:val="00495A51"/>
    <w:rsid w:val="00496B0D"/>
    <w:rsid w:val="00497DF4"/>
    <w:rsid w:val="004A08B5"/>
    <w:rsid w:val="004A0B56"/>
    <w:rsid w:val="004A14E7"/>
    <w:rsid w:val="004A1AC2"/>
    <w:rsid w:val="004A6B99"/>
    <w:rsid w:val="004B24E3"/>
    <w:rsid w:val="004B2616"/>
    <w:rsid w:val="004B2778"/>
    <w:rsid w:val="004B28DC"/>
    <w:rsid w:val="004B2FD6"/>
    <w:rsid w:val="004B36E5"/>
    <w:rsid w:val="004B48F6"/>
    <w:rsid w:val="004B4E17"/>
    <w:rsid w:val="004B6D52"/>
    <w:rsid w:val="004B7393"/>
    <w:rsid w:val="004C097C"/>
    <w:rsid w:val="004C0C41"/>
    <w:rsid w:val="004C1E4A"/>
    <w:rsid w:val="004C241B"/>
    <w:rsid w:val="004C2817"/>
    <w:rsid w:val="004C32BD"/>
    <w:rsid w:val="004C3834"/>
    <w:rsid w:val="004C72C5"/>
    <w:rsid w:val="004D0EF2"/>
    <w:rsid w:val="004D4E9B"/>
    <w:rsid w:val="004D500D"/>
    <w:rsid w:val="004D75F0"/>
    <w:rsid w:val="004D780E"/>
    <w:rsid w:val="004E10FB"/>
    <w:rsid w:val="004E1F29"/>
    <w:rsid w:val="004E26DF"/>
    <w:rsid w:val="004E3149"/>
    <w:rsid w:val="004E5396"/>
    <w:rsid w:val="004E6C72"/>
    <w:rsid w:val="004E7CC3"/>
    <w:rsid w:val="004F0060"/>
    <w:rsid w:val="004F02B5"/>
    <w:rsid w:val="004F1269"/>
    <w:rsid w:val="004F2909"/>
    <w:rsid w:val="004F385E"/>
    <w:rsid w:val="004F48D8"/>
    <w:rsid w:val="004F57C3"/>
    <w:rsid w:val="004F5BA5"/>
    <w:rsid w:val="004F6D0B"/>
    <w:rsid w:val="005000DE"/>
    <w:rsid w:val="00500EEC"/>
    <w:rsid w:val="005032E3"/>
    <w:rsid w:val="005039B5"/>
    <w:rsid w:val="00504F43"/>
    <w:rsid w:val="005068EC"/>
    <w:rsid w:val="00507553"/>
    <w:rsid w:val="005131F6"/>
    <w:rsid w:val="00514F9F"/>
    <w:rsid w:val="005163EB"/>
    <w:rsid w:val="00517B3B"/>
    <w:rsid w:val="005231CF"/>
    <w:rsid w:val="00524146"/>
    <w:rsid w:val="00527AC5"/>
    <w:rsid w:val="00530337"/>
    <w:rsid w:val="00530E63"/>
    <w:rsid w:val="00530EE8"/>
    <w:rsid w:val="00531495"/>
    <w:rsid w:val="005331CA"/>
    <w:rsid w:val="00535E42"/>
    <w:rsid w:val="0054263B"/>
    <w:rsid w:val="00543854"/>
    <w:rsid w:val="00543E6C"/>
    <w:rsid w:val="00555A67"/>
    <w:rsid w:val="00560243"/>
    <w:rsid w:val="0056311A"/>
    <w:rsid w:val="00563186"/>
    <w:rsid w:val="00563B0E"/>
    <w:rsid w:val="00566D57"/>
    <w:rsid w:val="00570C86"/>
    <w:rsid w:val="00575CC1"/>
    <w:rsid w:val="00575FF5"/>
    <w:rsid w:val="005767B7"/>
    <w:rsid w:val="00583B00"/>
    <w:rsid w:val="00583BFE"/>
    <w:rsid w:val="00584F89"/>
    <w:rsid w:val="00585608"/>
    <w:rsid w:val="00585ADB"/>
    <w:rsid w:val="005869AA"/>
    <w:rsid w:val="00587CA0"/>
    <w:rsid w:val="00590C7F"/>
    <w:rsid w:val="00591EC0"/>
    <w:rsid w:val="005921EF"/>
    <w:rsid w:val="005924AA"/>
    <w:rsid w:val="00593AF6"/>
    <w:rsid w:val="00593C80"/>
    <w:rsid w:val="005A0FCF"/>
    <w:rsid w:val="005A1064"/>
    <w:rsid w:val="005A17EA"/>
    <w:rsid w:val="005A7FEE"/>
    <w:rsid w:val="005B397E"/>
    <w:rsid w:val="005B6E5C"/>
    <w:rsid w:val="005B7FD0"/>
    <w:rsid w:val="005C018A"/>
    <w:rsid w:val="005C0A36"/>
    <w:rsid w:val="005C4ECB"/>
    <w:rsid w:val="005C4FC6"/>
    <w:rsid w:val="005C58A9"/>
    <w:rsid w:val="005C6941"/>
    <w:rsid w:val="005D0761"/>
    <w:rsid w:val="005D0E4C"/>
    <w:rsid w:val="005D1415"/>
    <w:rsid w:val="005D1B6B"/>
    <w:rsid w:val="005D2716"/>
    <w:rsid w:val="005D412F"/>
    <w:rsid w:val="005D55BD"/>
    <w:rsid w:val="005E04F3"/>
    <w:rsid w:val="005E054B"/>
    <w:rsid w:val="005E0774"/>
    <w:rsid w:val="005E112B"/>
    <w:rsid w:val="005E231D"/>
    <w:rsid w:val="005E2DDF"/>
    <w:rsid w:val="005E4BB5"/>
    <w:rsid w:val="005E5639"/>
    <w:rsid w:val="005E692F"/>
    <w:rsid w:val="005F1CE2"/>
    <w:rsid w:val="005F21CA"/>
    <w:rsid w:val="005F31D4"/>
    <w:rsid w:val="005F7458"/>
    <w:rsid w:val="00600CD3"/>
    <w:rsid w:val="00602799"/>
    <w:rsid w:val="00602A7C"/>
    <w:rsid w:val="00602CCF"/>
    <w:rsid w:val="006045FB"/>
    <w:rsid w:val="0060546C"/>
    <w:rsid w:val="006068B1"/>
    <w:rsid w:val="00606D9F"/>
    <w:rsid w:val="00607780"/>
    <w:rsid w:val="00610ACF"/>
    <w:rsid w:val="00613270"/>
    <w:rsid w:val="006149E5"/>
    <w:rsid w:val="00620753"/>
    <w:rsid w:val="00623A5B"/>
    <w:rsid w:val="00624569"/>
    <w:rsid w:val="0062494A"/>
    <w:rsid w:val="00626928"/>
    <w:rsid w:val="00626B52"/>
    <w:rsid w:val="00626C0C"/>
    <w:rsid w:val="0063064B"/>
    <w:rsid w:val="00631300"/>
    <w:rsid w:val="00634901"/>
    <w:rsid w:val="00637010"/>
    <w:rsid w:val="006416D2"/>
    <w:rsid w:val="00641C54"/>
    <w:rsid w:val="006440D5"/>
    <w:rsid w:val="00644EF3"/>
    <w:rsid w:val="00647820"/>
    <w:rsid w:val="006512D7"/>
    <w:rsid w:val="00653323"/>
    <w:rsid w:val="00660CC6"/>
    <w:rsid w:val="00663E1C"/>
    <w:rsid w:val="006662CE"/>
    <w:rsid w:val="00666AF7"/>
    <w:rsid w:val="006673DA"/>
    <w:rsid w:val="00670E68"/>
    <w:rsid w:val="00671439"/>
    <w:rsid w:val="0067425F"/>
    <w:rsid w:val="00674339"/>
    <w:rsid w:val="00674D88"/>
    <w:rsid w:val="00675DF9"/>
    <w:rsid w:val="0067732D"/>
    <w:rsid w:val="0068328B"/>
    <w:rsid w:val="006879C1"/>
    <w:rsid w:val="00690DDC"/>
    <w:rsid w:val="0069284C"/>
    <w:rsid w:val="00693DCB"/>
    <w:rsid w:val="006957A2"/>
    <w:rsid w:val="00696A6B"/>
    <w:rsid w:val="00697200"/>
    <w:rsid w:val="006A210A"/>
    <w:rsid w:val="006A2CE1"/>
    <w:rsid w:val="006A32E5"/>
    <w:rsid w:val="006A5A30"/>
    <w:rsid w:val="006A5E85"/>
    <w:rsid w:val="006A6D85"/>
    <w:rsid w:val="006B0FF8"/>
    <w:rsid w:val="006B14FB"/>
    <w:rsid w:val="006B17E0"/>
    <w:rsid w:val="006B1DD0"/>
    <w:rsid w:val="006B2DDE"/>
    <w:rsid w:val="006B60AE"/>
    <w:rsid w:val="006B740F"/>
    <w:rsid w:val="006C0067"/>
    <w:rsid w:val="006C0CDC"/>
    <w:rsid w:val="006C18A4"/>
    <w:rsid w:val="006C3E99"/>
    <w:rsid w:val="006C46AA"/>
    <w:rsid w:val="006C51D9"/>
    <w:rsid w:val="006C6455"/>
    <w:rsid w:val="006C6B8D"/>
    <w:rsid w:val="006D22B9"/>
    <w:rsid w:val="006D2E8D"/>
    <w:rsid w:val="006D48FF"/>
    <w:rsid w:val="006D5286"/>
    <w:rsid w:val="006D62E1"/>
    <w:rsid w:val="006D6AA6"/>
    <w:rsid w:val="006D6F4E"/>
    <w:rsid w:val="006E0C4D"/>
    <w:rsid w:val="006E3C54"/>
    <w:rsid w:val="006E53B3"/>
    <w:rsid w:val="006E53D8"/>
    <w:rsid w:val="006F1D05"/>
    <w:rsid w:val="006F2551"/>
    <w:rsid w:val="006F4376"/>
    <w:rsid w:val="00701BB4"/>
    <w:rsid w:val="00701D9A"/>
    <w:rsid w:val="00702190"/>
    <w:rsid w:val="0070267D"/>
    <w:rsid w:val="00703B3E"/>
    <w:rsid w:val="007062C5"/>
    <w:rsid w:val="00712503"/>
    <w:rsid w:val="00712B1D"/>
    <w:rsid w:val="00716201"/>
    <w:rsid w:val="00717138"/>
    <w:rsid w:val="00717D93"/>
    <w:rsid w:val="007201C9"/>
    <w:rsid w:val="00720804"/>
    <w:rsid w:val="00720BBD"/>
    <w:rsid w:val="0072165A"/>
    <w:rsid w:val="00725D81"/>
    <w:rsid w:val="007260C7"/>
    <w:rsid w:val="00727040"/>
    <w:rsid w:val="00730962"/>
    <w:rsid w:val="00730A4F"/>
    <w:rsid w:val="00732CF8"/>
    <w:rsid w:val="00737699"/>
    <w:rsid w:val="00741F55"/>
    <w:rsid w:val="007432BA"/>
    <w:rsid w:val="00744CD8"/>
    <w:rsid w:val="00751C9F"/>
    <w:rsid w:val="007528F2"/>
    <w:rsid w:val="0075388E"/>
    <w:rsid w:val="00754173"/>
    <w:rsid w:val="00754C94"/>
    <w:rsid w:val="007613AF"/>
    <w:rsid w:val="00762DF9"/>
    <w:rsid w:val="00765D53"/>
    <w:rsid w:val="00766188"/>
    <w:rsid w:val="00766C6C"/>
    <w:rsid w:val="00767075"/>
    <w:rsid w:val="00767CDB"/>
    <w:rsid w:val="00770859"/>
    <w:rsid w:val="007718A7"/>
    <w:rsid w:val="00771E6F"/>
    <w:rsid w:val="00772E1D"/>
    <w:rsid w:val="007746B7"/>
    <w:rsid w:val="00775DF8"/>
    <w:rsid w:val="00775FBA"/>
    <w:rsid w:val="00777505"/>
    <w:rsid w:val="00781473"/>
    <w:rsid w:val="0078317F"/>
    <w:rsid w:val="007849C7"/>
    <w:rsid w:val="007870B4"/>
    <w:rsid w:val="007872EC"/>
    <w:rsid w:val="00791048"/>
    <w:rsid w:val="00791694"/>
    <w:rsid w:val="0079193C"/>
    <w:rsid w:val="007919AE"/>
    <w:rsid w:val="00792966"/>
    <w:rsid w:val="007954FE"/>
    <w:rsid w:val="007A25FE"/>
    <w:rsid w:val="007A2D3C"/>
    <w:rsid w:val="007A3447"/>
    <w:rsid w:val="007A51D9"/>
    <w:rsid w:val="007A7242"/>
    <w:rsid w:val="007B1DA1"/>
    <w:rsid w:val="007B4D21"/>
    <w:rsid w:val="007C07F4"/>
    <w:rsid w:val="007C10C0"/>
    <w:rsid w:val="007C54A0"/>
    <w:rsid w:val="007C6877"/>
    <w:rsid w:val="007D2A4D"/>
    <w:rsid w:val="007D2D79"/>
    <w:rsid w:val="007D3B34"/>
    <w:rsid w:val="007D6470"/>
    <w:rsid w:val="007D73E0"/>
    <w:rsid w:val="007E4CB1"/>
    <w:rsid w:val="007E58CC"/>
    <w:rsid w:val="007E74F1"/>
    <w:rsid w:val="007E7EC6"/>
    <w:rsid w:val="007F056C"/>
    <w:rsid w:val="007F41B9"/>
    <w:rsid w:val="007F4F47"/>
    <w:rsid w:val="007F55F8"/>
    <w:rsid w:val="007F67FD"/>
    <w:rsid w:val="00802FF2"/>
    <w:rsid w:val="00803A1C"/>
    <w:rsid w:val="00805FCD"/>
    <w:rsid w:val="008060E6"/>
    <w:rsid w:val="008079B9"/>
    <w:rsid w:val="00812382"/>
    <w:rsid w:val="00816A6F"/>
    <w:rsid w:val="00816AF1"/>
    <w:rsid w:val="00816CC6"/>
    <w:rsid w:val="00816D8A"/>
    <w:rsid w:val="00817847"/>
    <w:rsid w:val="008179D0"/>
    <w:rsid w:val="00820432"/>
    <w:rsid w:val="0082164F"/>
    <w:rsid w:val="0082360A"/>
    <w:rsid w:val="0082464A"/>
    <w:rsid w:val="00824815"/>
    <w:rsid w:val="0082496F"/>
    <w:rsid w:val="00827C8A"/>
    <w:rsid w:val="00830928"/>
    <w:rsid w:val="00831EDA"/>
    <w:rsid w:val="00832622"/>
    <w:rsid w:val="00832C20"/>
    <w:rsid w:val="00834894"/>
    <w:rsid w:val="00840095"/>
    <w:rsid w:val="00842825"/>
    <w:rsid w:val="00843312"/>
    <w:rsid w:val="0084332B"/>
    <w:rsid w:val="008435D2"/>
    <w:rsid w:val="00844FF8"/>
    <w:rsid w:val="008458C0"/>
    <w:rsid w:val="0085307A"/>
    <w:rsid w:val="008546EB"/>
    <w:rsid w:val="00857788"/>
    <w:rsid w:val="00857904"/>
    <w:rsid w:val="00857D10"/>
    <w:rsid w:val="00857F1A"/>
    <w:rsid w:val="00860F62"/>
    <w:rsid w:val="00861F30"/>
    <w:rsid w:val="00866B4C"/>
    <w:rsid w:val="00870D80"/>
    <w:rsid w:val="00873FBC"/>
    <w:rsid w:val="00876655"/>
    <w:rsid w:val="0088045B"/>
    <w:rsid w:val="008814E3"/>
    <w:rsid w:val="00884916"/>
    <w:rsid w:val="008850F1"/>
    <w:rsid w:val="0088520D"/>
    <w:rsid w:val="0088611A"/>
    <w:rsid w:val="00890BF0"/>
    <w:rsid w:val="00891221"/>
    <w:rsid w:val="00892A2F"/>
    <w:rsid w:val="008A07F8"/>
    <w:rsid w:val="008A0DD3"/>
    <w:rsid w:val="008A6790"/>
    <w:rsid w:val="008A76D0"/>
    <w:rsid w:val="008B0588"/>
    <w:rsid w:val="008B44A8"/>
    <w:rsid w:val="008B46EF"/>
    <w:rsid w:val="008B4D13"/>
    <w:rsid w:val="008B4F63"/>
    <w:rsid w:val="008B575B"/>
    <w:rsid w:val="008B77BB"/>
    <w:rsid w:val="008C040D"/>
    <w:rsid w:val="008C09FE"/>
    <w:rsid w:val="008C1DEE"/>
    <w:rsid w:val="008C1FB0"/>
    <w:rsid w:val="008C29B3"/>
    <w:rsid w:val="008C2CB4"/>
    <w:rsid w:val="008C4945"/>
    <w:rsid w:val="008C53F0"/>
    <w:rsid w:val="008C79BE"/>
    <w:rsid w:val="008D6343"/>
    <w:rsid w:val="008D761F"/>
    <w:rsid w:val="008D7E02"/>
    <w:rsid w:val="008D7F9B"/>
    <w:rsid w:val="008D7FF5"/>
    <w:rsid w:val="008E1431"/>
    <w:rsid w:val="008E355A"/>
    <w:rsid w:val="008E37FC"/>
    <w:rsid w:val="008E38E4"/>
    <w:rsid w:val="008E3EC0"/>
    <w:rsid w:val="008E3F00"/>
    <w:rsid w:val="008F07F8"/>
    <w:rsid w:val="008F0825"/>
    <w:rsid w:val="008F1998"/>
    <w:rsid w:val="008F1E14"/>
    <w:rsid w:val="008F2056"/>
    <w:rsid w:val="008F70BA"/>
    <w:rsid w:val="008F77A6"/>
    <w:rsid w:val="00903D28"/>
    <w:rsid w:val="00904F28"/>
    <w:rsid w:val="009106CC"/>
    <w:rsid w:val="00911D1C"/>
    <w:rsid w:val="009122CB"/>
    <w:rsid w:val="00912795"/>
    <w:rsid w:val="00913721"/>
    <w:rsid w:val="00915C5D"/>
    <w:rsid w:val="009220A4"/>
    <w:rsid w:val="00923B03"/>
    <w:rsid w:val="00923BAA"/>
    <w:rsid w:val="00926338"/>
    <w:rsid w:val="00927604"/>
    <w:rsid w:val="00930364"/>
    <w:rsid w:val="009309CF"/>
    <w:rsid w:val="00931897"/>
    <w:rsid w:val="0093242E"/>
    <w:rsid w:val="00932B72"/>
    <w:rsid w:val="0093701E"/>
    <w:rsid w:val="00937552"/>
    <w:rsid w:val="009413CD"/>
    <w:rsid w:val="00941ADD"/>
    <w:rsid w:val="00941EA6"/>
    <w:rsid w:val="00941EAF"/>
    <w:rsid w:val="0094253F"/>
    <w:rsid w:val="00942927"/>
    <w:rsid w:val="00944B37"/>
    <w:rsid w:val="009475CC"/>
    <w:rsid w:val="00950D8D"/>
    <w:rsid w:val="00951E3E"/>
    <w:rsid w:val="009534AA"/>
    <w:rsid w:val="00953F58"/>
    <w:rsid w:val="009551A0"/>
    <w:rsid w:val="00957570"/>
    <w:rsid w:val="009576ED"/>
    <w:rsid w:val="00957848"/>
    <w:rsid w:val="0096093B"/>
    <w:rsid w:val="00962104"/>
    <w:rsid w:val="00964949"/>
    <w:rsid w:val="00966D3C"/>
    <w:rsid w:val="00971AC4"/>
    <w:rsid w:val="00973692"/>
    <w:rsid w:val="00973A67"/>
    <w:rsid w:val="00974F76"/>
    <w:rsid w:val="00982CBF"/>
    <w:rsid w:val="00983644"/>
    <w:rsid w:val="00987245"/>
    <w:rsid w:val="00990250"/>
    <w:rsid w:val="00991038"/>
    <w:rsid w:val="00991F23"/>
    <w:rsid w:val="00993E8B"/>
    <w:rsid w:val="00996105"/>
    <w:rsid w:val="009962C5"/>
    <w:rsid w:val="00996573"/>
    <w:rsid w:val="009A0728"/>
    <w:rsid w:val="009A0B46"/>
    <w:rsid w:val="009A1D3B"/>
    <w:rsid w:val="009A2189"/>
    <w:rsid w:val="009A2304"/>
    <w:rsid w:val="009A361E"/>
    <w:rsid w:val="009A5E35"/>
    <w:rsid w:val="009B4264"/>
    <w:rsid w:val="009B47E3"/>
    <w:rsid w:val="009B5892"/>
    <w:rsid w:val="009B627D"/>
    <w:rsid w:val="009C2298"/>
    <w:rsid w:val="009C3246"/>
    <w:rsid w:val="009C75D8"/>
    <w:rsid w:val="009D12B0"/>
    <w:rsid w:val="009D16F4"/>
    <w:rsid w:val="009D32A4"/>
    <w:rsid w:val="009D33EC"/>
    <w:rsid w:val="009D575F"/>
    <w:rsid w:val="009D7004"/>
    <w:rsid w:val="009D717A"/>
    <w:rsid w:val="009D73A6"/>
    <w:rsid w:val="009E003C"/>
    <w:rsid w:val="009E0AE4"/>
    <w:rsid w:val="009E5BB0"/>
    <w:rsid w:val="009E6D7F"/>
    <w:rsid w:val="009E7261"/>
    <w:rsid w:val="009F6773"/>
    <w:rsid w:val="009F6E5F"/>
    <w:rsid w:val="00A061CA"/>
    <w:rsid w:val="00A06F1F"/>
    <w:rsid w:val="00A15416"/>
    <w:rsid w:val="00A176B5"/>
    <w:rsid w:val="00A20273"/>
    <w:rsid w:val="00A20954"/>
    <w:rsid w:val="00A20C65"/>
    <w:rsid w:val="00A20CD5"/>
    <w:rsid w:val="00A219B6"/>
    <w:rsid w:val="00A21C1C"/>
    <w:rsid w:val="00A21E07"/>
    <w:rsid w:val="00A22F3D"/>
    <w:rsid w:val="00A2303F"/>
    <w:rsid w:val="00A26B62"/>
    <w:rsid w:val="00A271AB"/>
    <w:rsid w:val="00A307F1"/>
    <w:rsid w:val="00A3194B"/>
    <w:rsid w:val="00A32E5F"/>
    <w:rsid w:val="00A33156"/>
    <w:rsid w:val="00A347EE"/>
    <w:rsid w:val="00A457BD"/>
    <w:rsid w:val="00A464C9"/>
    <w:rsid w:val="00A46852"/>
    <w:rsid w:val="00A5034B"/>
    <w:rsid w:val="00A50B87"/>
    <w:rsid w:val="00A51E09"/>
    <w:rsid w:val="00A53801"/>
    <w:rsid w:val="00A564DF"/>
    <w:rsid w:val="00A5734A"/>
    <w:rsid w:val="00A57634"/>
    <w:rsid w:val="00A61399"/>
    <w:rsid w:val="00A6317F"/>
    <w:rsid w:val="00A70FD8"/>
    <w:rsid w:val="00A72810"/>
    <w:rsid w:val="00A7287A"/>
    <w:rsid w:val="00A73BE6"/>
    <w:rsid w:val="00A7585F"/>
    <w:rsid w:val="00A768AC"/>
    <w:rsid w:val="00A81F02"/>
    <w:rsid w:val="00A827B7"/>
    <w:rsid w:val="00A84078"/>
    <w:rsid w:val="00A84689"/>
    <w:rsid w:val="00A85816"/>
    <w:rsid w:val="00A91411"/>
    <w:rsid w:val="00A92B6C"/>
    <w:rsid w:val="00A93547"/>
    <w:rsid w:val="00AA100A"/>
    <w:rsid w:val="00AA13C8"/>
    <w:rsid w:val="00AA2927"/>
    <w:rsid w:val="00AA2F2F"/>
    <w:rsid w:val="00AB0EE1"/>
    <w:rsid w:val="00AB399A"/>
    <w:rsid w:val="00AB5674"/>
    <w:rsid w:val="00AB639E"/>
    <w:rsid w:val="00AB7513"/>
    <w:rsid w:val="00AC0513"/>
    <w:rsid w:val="00AC3017"/>
    <w:rsid w:val="00AC773C"/>
    <w:rsid w:val="00AC7A49"/>
    <w:rsid w:val="00AD3AA8"/>
    <w:rsid w:val="00AD7233"/>
    <w:rsid w:val="00AD7936"/>
    <w:rsid w:val="00AE3979"/>
    <w:rsid w:val="00AE5ADB"/>
    <w:rsid w:val="00AE6AF8"/>
    <w:rsid w:val="00AE7470"/>
    <w:rsid w:val="00AE7C9D"/>
    <w:rsid w:val="00AF3861"/>
    <w:rsid w:val="00AF4229"/>
    <w:rsid w:val="00AF5D29"/>
    <w:rsid w:val="00AF604E"/>
    <w:rsid w:val="00B01C6A"/>
    <w:rsid w:val="00B01F2D"/>
    <w:rsid w:val="00B03C18"/>
    <w:rsid w:val="00B04C96"/>
    <w:rsid w:val="00B04D96"/>
    <w:rsid w:val="00B04E60"/>
    <w:rsid w:val="00B06EC6"/>
    <w:rsid w:val="00B07684"/>
    <w:rsid w:val="00B146F7"/>
    <w:rsid w:val="00B14A88"/>
    <w:rsid w:val="00B15452"/>
    <w:rsid w:val="00B172BE"/>
    <w:rsid w:val="00B17B9C"/>
    <w:rsid w:val="00B20B1F"/>
    <w:rsid w:val="00B20F3A"/>
    <w:rsid w:val="00B2305F"/>
    <w:rsid w:val="00B243F2"/>
    <w:rsid w:val="00B258E0"/>
    <w:rsid w:val="00B25E36"/>
    <w:rsid w:val="00B25EBE"/>
    <w:rsid w:val="00B272F6"/>
    <w:rsid w:val="00B27F50"/>
    <w:rsid w:val="00B358D3"/>
    <w:rsid w:val="00B35CAF"/>
    <w:rsid w:val="00B35D23"/>
    <w:rsid w:val="00B37E32"/>
    <w:rsid w:val="00B418E1"/>
    <w:rsid w:val="00B41CFD"/>
    <w:rsid w:val="00B44AA8"/>
    <w:rsid w:val="00B457CD"/>
    <w:rsid w:val="00B45F93"/>
    <w:rsid w:val="00B501E3"/>
    <w:rsid w:val="00B5157D"/>
    <w:rsid w:val="00B521FB"/>
    <w:rsid w:val="00B52757"/>
    <w:rsid w:val="00B52825"/>
    <w:rsid w:val="00B5297B"/>
    <w:rsid w:val="00B532E8"/>
    <w:rsid w:val="00B534B3"/>
    <w:rsid w:val="00B552DC"/>
    <w:rsid w:val="00B55CE9"/>
    <w:rsid w:val="00B55E46"/>
    <w:rsid w:val="00B55EDC"/>
    <w:rsid w:val="00B5638A"/>
    <w:rsid w:val="00B605B5"/>
    <w:rsid w:val="00B63E7B"/>
    <w:rsid w:val="00B64304"/>
    <w:rsid w:val="00B65242"/>
    <w:rsid w:val="00B66325"/>
    <w:rsid w:val="00B71637"/>
    <w:rsid w:val="00B81FB5"/>
    <w:rsid w:val="00B82456"/>
    <w:rsid w:val="00B85ED8"/>
    <w:rsid w:val="00B86995"/>
    <w:rsid w:val="00B86C11"/>
    <w:rsid w:val="00B86FFD"/>
    <w:rsid w:val="00B9021A"/>
    <w:rsid w:val="00B9186B"/>
    <w:rsid w:val="00B91F49"/>
    <w:rsid w:val="00B946F7"/>
    <w:rsid w:val="00B97FC7"/>
    <w:rsid w:val="00BA10A9"/>
    <w:rsid w:val="00BA1B41"/>
    <w:rsid w:val="00BA5F45"/>
    <w:rsid w:val="00BB01D5"/>
    <w:rsid w:val="00BB1340"/>
    <w:rsid w:val="00BB29CE"/>
    <w:rsid w:val="00BB6078"/>
    <w:rsid w:val="00BC19FA"/>
    <w:rsid w:val="00BC545F"/>
    <w:rsid w:val="00BC5759"/>
    <w:rsid w:val="00BC5A20"/>
    <w:rsid w:val="00BC5C3B"/>
    <w:rsid w:val="00BC7316"/>
    <w:rsid w:val="00BC7EA7"/>
    <w:rsid w:val="00BD021E"/>
    <w:rsid w:val="00BD08B0"/>
    <w:rsid w:val="00BD08E7"/>
    <w:rsid w:val="00BD0F36"/>
    <w:rsid w:val="00BD1001"/>
    <w:rsid w:val="00BD1075"/>
    <w:rsid w:val="00BD1247"/>
    <w:rsid w:val="00BD27E6"/>
    <w:rsid w:val="00BD36A8"/>
    <w:rsid w:val="00BD39E3"/>
    <w:rsid w:val="00BE04E3"/>
    <w:rsid w:val="00BE498C"/>
    <w:rsid w:val="00BE5A02"/>
    <w:rsid w:val="00BE68A2"/>
    <w:rsid w:val="00BF097E"/>
    <w:rsid w:val="00BF1A09"/>
    <w:rsid w:val="00BF21EE"/>
    <w:rsid w:val="00BF536F"/>
    <w:rsid w:val="00BF609E"/>
    <w:rsid w:val="00BF6242"/>
    <w:rsid w:val="00BF6BD7"/>
    <w:rsid w:val="00C008A2"/>
    <w:rsid w:val="00C01845"/>
    <w:rsid w:val="00C01ADA"/>
    <w:rsid w:val="00C0227C"/>
    <w:rsid w:val="00C0241E"/>
    <w:rsid w:val="00C02F9D"/>
    <w:rsid w:val="00C031ED"/>
    <w:rsid w:val="00C0492A"/>
    <w:rsid w:val="00C05AF9"/>
    <w:rsid w:val="00C062A9"/>
    <w:rsid w:val="00C06E60"/>
    <w:rsid w:val="00C07DBA"/>
    <w:rsid w:val="00C12F17"/>
    <w:rsid w:val="00C20AE8"/>
    <w:rsid w:val="00C231BF"/>
    <w:rsid w:val="00C23B8B"/>
    <w:rsid w:val="00C2405E"/>
    <w:rsid w:val="00C24F5F"/>
    <w:rsid w:val="00C31826"/>
    <w:rsid w:val="00C327B0"/>
    <w:rsid w:val="00C33015"/>
    <w:rsid w:val="00C34ED9"/>
    <w:rsid w:val="00C434B8"/>
    <w:rsid w:val="00C4527D"/>
    <w:rsid w:val="00C45719"/>
    <w:rsid w:val="00C47796"/>
    <w:rsid w:val="00C50D9B"/>
    <w:rsid w:val="00C51F30"/>
    <w:rsid w:val="00C53158"/>
    <w:rsid w:val="00C53F30"/>
    <w:rsid w:val="00C54225"/>
    <w:rsid w:val="00C5531F"/>
    <w:rsid w:val="00C56D72"/>
    <w:rsid w:val="00C573F6"/>
    <w:rsid w:val="00C57F43"/>
    <w:rsid w:val="00C60A89"/>
    <w:rsid w:val="00C61846"/>
    <w:rsid w:val="00C61E0C"/>
    <w:rsid w:val="00C6383C"/>
    <w:rsid w:val="00C66B25"/>
    <w:rsid w:val="00C67FB2"/>
    <w:rsid w:val="00C717D2"/>
    <w:rsid w:val="00C71930"/>
    <w:rsid w:val="00C71F31"/>
    <w:rsid w:val="00C81C35"/>
    <w:rsid w:val="00C825A3"/>
    <w:rsid w:val="00C8413C"/>
    <w:rsid w:val="00C85201"/>
    <w:rsid w:val="00C8536C"/>
    <w:rsid w:val="00C86FC4"/>
    <w:rsid w:val="00C87FE5"/>
    <w:rsid w:val="00C91618"/>
    <w:rsid w:val="00C91A63"/>
    <w:rsid w:val="00C91E60"/>
    <w:rsid w:val="00C93F11"/>
    <w:rsid w:val="00C9484C"/>
    <w:rsid w:val="00C95635"/>
    <w:rsid w:val="00C97D05"/>
    <w:rsid w:val="00CA0141"/>
    <w:rsid w:val="00CA124F"/>
    <w:rsid w:val="00CA1374"/>
    <w:rsid w:val="00CA2834"/>
    <w:rsid w:val="00CA3613"/>
    <w:rsid w:val="00CA3CDF"/>
    <w:rsid w:val="00CA45A8"/>
    <w:rsid w:val="00CA5B27"/>
    <w:rsid w:val="00CA6CFF"/>
    <w:rsid w:val="00CB049A"/>
    <w:rsid w:val="00CB14C3"/>
    <w:rsid w:val="00CB321D"/>
    <w:rsid w:val="00CB3356"/>
    <w:rsid w:val="00CB5015"/>
    <w:rsid w:val="00CC076F"/>
    <w:rsid w:val="00CC0C24"/>
    <w:rsid w:val="00CC283F"/>
    <w:rsid w:val="00CC3AB0"/>
    <w:rsid w:val="00CC4A21"/>
    <w:rsid w:val="00CC5350"/>
    <w:rsid w:val="00CC736F"/>
    <w:rsid w:val="00CC7994"/>
    <w:rsid w:val="00CD3B74"/>
    <w:rsid w:val="00CD5E59"/>
    <w:rsid w:val="00CD64BB"/>
    <w:rsid w:val="00CD6AE7"/>
    <w:rsid w:val="00CE24D5"/>
    <w:rsid w:val="00CE27AA"/>
    <w:rsid w:val="00CE3207"/>
    <w:rsid w:val="00CE381D"/>
    <w:rsid w:val="00CE49D2"/>
    <w:rsid w:val="00CE5490"/>
    <w:rsid w:val="00CE635C"/>
    <w:rsid w:val="00CE64DA"/>
    <w:rsid w:val="00CE704C"/>
    <w:rsid w:val="00CE7656"/>
    <w:rsid w:val="00CE7981"/>
    <w:rsid w:val="00CF1513"/>
    <w:rsid w:val="00CF2297"/>
    <w:rsid w:val="00CF4CD0"/>
    <w:rsid w:val="00D00AE2"/>
    <w:rsid w:val="00D014C2"/>
    <w:rsid w:val="00D0336B"/>
    <w:rsid w:val="00D047C6"/>
    <w:rsid w:val="00D049DA"/>
    <w:rsid w:val="00D10891"/>
    <w:rsid w:val="00D109E4"/>
    <w:rsid w:val="00D11746"/>
    <w:rsid w:val="00D132D0"/>
    <w:rsid w:val="00D14DD9"/>
    <w:rsid w:val="00D1503B"/>
    <w:rsid w:val="00D166FE"/>
    <w:rsid w:val="00D23E6B"/>
    <w:rsid w:val="00D248A7"/>
    <w:rsid w:val="00D24E94"/>
    <w:rsid w:val="00D25D28"/>
    <w:rsid w:val="00D306D5"/>
    <w:rsid w:val="00D358E9"/>
    <w:rsid w:val="00D363B9"/>
    <w:rsid w:val="00D407B8"/>
    <w:rsid w:val="00D407BC"/>
    <w:rsid w:val="00D411EB"/>
    <w:rsid w:val="00D42820"/>
    <w:rsid w:val="00D43F41"/>
    <w:rsid w:val="00D46F88"/>
    <w:rsid w:val="00D47C43"/>
    <w:rsid w:val="00D51191"/>
    <w:rsid w:val="00D53778"/>
    <w:rsid w:val="00D55DED"/>
    <w:rsid w:val="00D565A5"/>
    <w:rsid w:val="00D565C2"/>
    <w:rsid w:val="00D566AD"/>
    <w:rsid w:val="00D604C3"/>
    <w:rsid w:val="00D61E2E"/>
    <w:rsid w:val="00D6428E"/>
    <w:rsid w:val="00D645F9"/>
    <w:rsid w:val="00D65016"/>
    <w:rsid w:val="00D658C9"/>
    <w:rsid w:val="00D6679B"/>
    <w:rsid w:val="00D6717E"/>
    <w:rsid w:val="00D72A29"/>
    <w:rsid w:val="00D72F27"/>
    <w:rsid w:val="00D750E0"/>
    <w:rsid w:val="00D7779E"/>
    <w:rsid w:val="00D8010E"/>
    <w:rsid w:val="00D80685"/>
    <w:rsid w:val="00D81180"/>
    <w:rsid w:val="00D82FC1"/>
    <w:rsid w:val="00D86383"/>
    <w:rsid w:val="00D94242"/>
    <w:rsid w:val="00D96742"/>
    <w:rsid w:val="00DA1556"/>
    <w:rsid w:val="00DA1B49"/>
    <w:rsid w:val="00DA41B7"/>
    <w:rsid w:val="00DA5D31"/>
    <w:rsid w:val="00DA7208"/>
    <w:rsid w:val="00DB49D0"/>
    <w:rsid w:val="00DB56C2"/>
    <w:rsid w:val="00DB5F8A"/>
    <w:rsid w:val="00DB6459"/>
    <w:rsid w:val="00DB7ED8"/>
    <w:rsid w:val="00DC0839"/>
    <w:rsid w:val="00DC1CA8"/>
    <w:rsid w:val="00DC5CC0"/>
    <w:rsid w:val="00DC7C23"/>
    <w:rsid w:val="00DD0E9F"/>
    <w:rsid w:val="00DD27A1"/>
    <w:rsid w:val="00DD37EC"/>
    <w:rsid w:val="00DD3F2C"/>
    <w:rsid w:val="00DD449E"/>
    <w:rsid w:val="00DD5EC3"/>
    <w:rsid w:val="00DE11B0"/>
    <w:rsid w:val="00DE1E2E"/>
    <w:rsid w:val="00DE1FAF"/>
    <w:rsid w:val="00DE4DB0"/>
    <w:rsid w:val="00DE5DCF"/>
    <w:rsid w:val="00DE724E"/>
    <w:rsid w:val="00DF0FB0"/>
    <w:rsid w:val="00DF2292"/>
    <w:rsid w:val="00DF52F4"/>
    <w:rsid w:val="00E03004"/>
    <w:rsid w:val="00E04FF6"/>
    <w:rsid w:val="00E052C8"/>
    <w:rsid w:val="00E058C2"/>
    <w:rsid w:val="00E05C28"/>
    <w:rsid w:val="00E06241"/>
    <w:rsid w:val="00E07012"/>
    <w:rsid w:val="00E07870"/>
    <w:rsid w:val="00E10A38"/>
    <w:rsid w:val="00E10DBD"/>
    <w:rsid w:val="00E1118C"/>
    <w:rsid w:val="00E122F0"/>
    <w:rsid w:val="00E12FEC"/>
    <w:rsid w:val="00E13039"/>
    <w:rsid w:val="00E16A66"/>
    <w:rsid w:val="00E233F0"/>
    <w:rsid w:val="00E2512B"/>
    <w:rsid w:val="00E319A7"/>
    <w:rsid w:val="00E32B7D"/>
    <w:rsid w:val="00E33F09"/>
    <w:rsid w:val="00E34220"/>
    <w:rsid w:val="00E34E12"/>
    <w:rsid w:val="00E35D5A"/>
    <w:rsid w:val="00E36031"/>
    <w:rsid w:val="00E4074C"/>
    <w:rsid w:val="00E40F1D"/>
    <w:rsid w:val="00E4125B"/>
    <w:rsid w:val="00E4388F"/>
    <w:rsid w:val="00E465B3"/>
    <w:rsid w:val="00E47EEC"/>
    <w:rsid w:val="00E5108A"/>
    <w:rsid w:val="00E51267"/>
    <w:rsid w:val="00E51B64"/>
    <w:rsid w:val="00E51F82"/>
    <w:rsid w:val="00E546E6"/>
    <w:rsid w:val="00E55DAA"/>
    <w:rsid w:val="00E56D3F"/>
    <w:rsid w:val="00E56F01"/>
    <w:rsid w:val="00E575F5"/>
    <w:rsid w:val="00E6146D"/>
    <w:rsid w:val="00E64C99"/>
    <w:rsid w:val="00E6626D"/>
    <w:rsid w:val="00E71419"/>
    <w:rsid w:val="00E73B02"/>
    <w:rsid w:val="00E75979"/>
    <w:rsid w:val="00E75A09"/>
    <w:rsid w:val="00E77B0F"/>
    <w:rsid w:val="00E8018B"/>
    <w:rsid w:val="00E837C1"/>
    <w:rsid w:val="00E843A3"/>
    <w:rsid w:val="00E846AC"/>
    <w:rsid w:val="00E86B50"/>
    <w:rsid w:val="00E87008"/>
    <w:rsid w:val="00E90CCE"/>
    <w:rsid w:val="00E9101C"/>
    <w:rsid w:val="00E92E12"/>
    <w:rsid w:val="00E9436E"/>
    <w:rsid w:val="00E95E84"/>
    <w:rsid w:val="00EA4A67"/>
    <w:rsid w:val="00EA6958"/>
    <w:rsid w:val="00EA69E7"/>
    <w:rsid w:val="00EA7B52"/>
    <w:rsid w:val="00EB21D4"/>
    <w:rsid w:val="00EB274B"/>
    <w:rsid w:val="00EB2E75"/>
    <w:rsid w:val="00EB3918"/>
    <w:rsid w:val="00EB3F75"/>
    <w:rsid w:val="00EB4165"/>
    <w:rsid w:val="00EB4FF8"/>
    <w:rsid w:val="00EB6EE1"/>
    <w:rsid w:val="00EC0A84"/>
    <w:rsid w:val="00EC0D94"/>
    <w:rsid w:val="00EC2A82"/>
    <w:rsid w:val="00EC3162"/>
    <w:rsid w:val="00EC4656"/>
    <w:rsid w:val="00ED0F82"/>
    <w:rsid w:val="00ED1464"/>
    <w:rsid w:val="00ED1B80"/>
    <w:rsid w:val="00ED2210"/>
    <w:rsid w:val="00ED35F6"/>
    <w:rsid w:val="00ED4E3C"/>
    <w:rsid w:val="00ED626A"/>
    <w:rsid w:val="00ED7B9F"/>
    <w:rsid w:val="00ED7D2F"/>
    <w:rsid w:val="00EE0DA1"/>
    <w:rsid w:val="00EE2877"/>
    <w:rsid w:val="00EE7985"/>
    <w:rsid w:val="00EF0922"/>
    <w:rsid w:val="00F00836"/>
    <w:rsid w:val="00F00FF6"/>
    <w:rsid w:val="00F04C99"/>
    <w:rsid w:val="00F0762D"/>
    <w:rsid w:val="00F078D4"/>
    <w:rsid w:val="00F07902"/>
    <w:rsid w:val="00F105B7"/>
    <w:rsid w:val="00F137D5"/>
    <w:rsid w:val="00F148A3"/>
    <w:rsid w:val="00F14C0E"/>
    <w:rsid w:val="00F16387"/>
    <w:rsid w:val="00F16D78"/>
    <w:rsid w:val="00F17189"/>
    <w:rsid w:val="00F204EE"/>
    <w:rsid w:val="00F207F2"/>
    <w:rsid w:val="00F20E8E"/>
    <w:rsid w:val="00F22AFC"/>
    <w:rsid w:val="00F252D4"/>
    <w:rsid w:val="00F3060D"/>
    <w:rsid w:val="00F350EF"/>
    <w:rsid w:val="00F35612"/>
    <w:rsid w:val="00F35BEF"/>
    <w:rsid w:val="00F3645F"/>
    <w:rsid w:val="00F36823"/>
    <w:rsid w:val="00F4239E"/>
    <w:rsid w:val="00F42D7C"/>
    <w:rsid w:val="00F45CF8"/>
    <w:rsid w:val="00F465D2"/>
    <w:rsid w:val="00F47D8E"/>
    <w:rsid w:val="00F5112E"/>
    <w:rsid w:val="00F51BAE"/>
    <w:rsid w:val="00F54F5E"/>
    <w:rsid w:val="00F55151"/>
    <w:rsid w:val="00F57C53"/>
    <w:rsid w:val="00F60271"/>
    <w:rsid w:val="00F61C18"/>
    <w:rsid w:val="00F62828"/>
    <w:rsid w:val="00F6409C"/>
    <w:rsid w:val="00F6567D"/>
    <w:rsid w:val="00F7137C"/>
    <w:rsid w:val="00F73354"/>
    <w:rsid w:val="00F74C42"/>
    <w:rsid w:val="00F75813"/>
    <w:rsid w:val="00F77015"/>
    <w:rsid w:val="00F80EEF"/>
    <w:rsid w:val="00F83844"/>
    <w:rsid w:val="00F84CDE"/>
    <w:rsid w:val="00F86EF7"/>
    <w:rsid w:val="00F87D72"/>
    <w:rsid w:val="00F900D1"/>
    <w:rsid w:val="00F90A63"/>
    <w:rsid w:val="00F925FA"/>
    <w:rsid w:val="00F930F9"/>
    <w:rsid w:val="00F976DB"/>
    <w:rsid w:val="00FA04F8"/>
    <w:rsid w:val="00FA102E"/>
    <w:rsid w:val="00FA2297"/>
    <w:rsid w:val="00FA24A5"/>
    <w:rsid w:val="00FA4169"/>
    <w:rsid w:val="00FA4EE3"/>
    <w:rsid w:val="00FA508F"/>
    <w:rsid w:val="00FA6B81"/>
    <w:rsid w:val="00FB06AF"/>
    <w:rsid w:val="00FB13BA"/>
    <w:rsid w:val="00FB2736"/>
    <w:rsid w:val="00FB398D"/>
    <w:rsid w:val="00FB5467"/>
    <w:rsid w:val="00FB5A3E"/>
    <w:rsid w:val="00FB5E37"/>
    <w:rsid w:val="00FB6F65"/>
    <w:rsid w:val="00FC06D7"/>
    <w:rsid w:val="00FC4327"/>
    <w:rsid w:val="00FC5C34"/>
    <w:rsid w:val="00FC67D8"/>
    <w:rsid w:val="00FD0A7F"/>
    <w:rsid w:val="00FD152F"/>
    <w:rsid w:val="00FD3477"/>
    <w:rsid w:val="00FD37DB"/>
    <w:rsid w:val="00FD3E5F"/>
    <w:rsid w:val="00FD42C6"/>
    <w:rsid w:val="00FD46C1"/>
    <w:rsid w:val="00FD7F3A"/>
    <w:rsid w:val="00FE04A9"/>
    <w:rsid w:val="00FE2919"/>
    <w:rsid w:val="00FE2E83"/>
    <w:rsid w:val="00FE4D20"/>
    <w:rsid w:val="00FE6181"/>
    <w:rsid w:val="00FE6314"/>
    <w:rsid w:val="00FE642C"/>
    <w:rsid w:val="00FF06E9"/>
    <w:rsid w:val="00FF1728"/>
    <w:rsid w:val="00FF2A8D"/>
    <w:rsid w:val="00FF3FCD"/>
    <w:rsid w:val="00FF4973"/>
    <w:rsid w:val="00FF577D"/>
    <w:rsid w:val="00FF7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55E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7287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36C0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E054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7FE5"/>
    <w:rPr>
      <w:color w:val="0000FF"/>
      <w:u w:val="single"/>
    </w:rPr>
  </w:style>
  <w:style w:type="character" w:customStyle="1" w:styleId="Heading2Char">
    <w:name w:val="Heading 2 Char"/>
    <w:basedOn w:val="DefaultParagraphFont"/>
    <w:link w:val="Heading2"/>
    <w:uiPriority w:val="9"/>
    <w:rsid w:val="00A7287A"/>
    <w:rPr>
      <w:rFonts w:ascii="Times New Roman" w:eastAsia="Times New Roman" w:hAnsi="Times New Roman" w:cs="Times New Roman"/>
      <w:b/>
      <w:bCs/>
      <w:sz w:val="36"/>
      <w:szCs w:val="36"/>
    </w:rPr>
  </w:style>
  <w:style w:type="character" w:customStyle="1" w:styleId="hgkelc">
    <w:name w:val="hgkelc"/>
    <w:basedOn w:val="DefaultParagraphFont"/>
    <w:rsid w:val="00F6409C"/>
  </w:style>
  <w:style w:type="character" w:customStyle="1" w:styleId="kx21rb">
    <w:name w:val="kx21rb"/>
    <w:basedOn w:val="DefaultParagraphFont"/>
    <w:rsid w:val="00F6409C"/>
  </w:style>
  <w:style w:type="paragraph" w:styleId="NormalWeb">
    <w:name w:val="Normal (Web)"/>
    <w:basedOn w:val="Normal"/>
    <w:uiPriority w:val="99"/>
    <w:unhideWhenUsed/>
    <w:rsid w:val="007C10C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C10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0C0"/>
  </w:style>
  <w:style w:type="paragraph" w:styleId="Footer">
    <w:name w:val="footer"/>
    <w:basedOn w:val="Normal"/>
    <w:link w:val="FooterChar"/>
    <w:uiPriority w:val="99"/>
    <w:unhideWhenUsed/>
    <w:rsid w:val="007C1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0C0"/>
  </w:style>
  <w:style w:type="paragraph" w:customStyle="1" w:styleId="c-bibliographic-informationcitation">
    <w:name w:val="c-bibliographic-information__citation"/>
    <w:basedOn w:val="Normal"/>
    <w:rsid w:val="008B46E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91EC0"/>
    <w:pPr>
      <w:ind w:left="720"/>
      <w:contextualSpacing/>
    </w:pPr>
  </w:style>
  <w:style w:type="character" w:styleId="Strong">
    <w:name w:val="Strong"/>
    <w:basedOn w:val="DefaultParagraphFont"/>
    <w:uiPriority w:val="22"/>
    <w:qFormat/>
    <w:rsid w:val="004C0C41"/>
    <w:rPr>
      <w:b/>
      <w:bCs/>
    </w:rPr>
  </w:style>
  <w:style w:type="character" w:styleId="Emphasis">
    <w:name w:val="Emphasis"/>
    <w:basedOn w:val="DefaultParagraphFont"/>
    <w:uiPriority w:val="20"/>
    <w:qFormat/>
    <w:rsid w:val="001837C9"/>
    <w:rPr>
      <w:i/>
      <w:iCs/>
    </w:rPr>
  </w:style>
  <w:style w:type="character" w:customStyle="1" w:styleId="acopre">
    <w:name w:val="acopre"/>
    <w:basedOn w:val="DefaultParagraphFont"/>
    <w:rsid w:val="00F925FA"/>
  </w:style>
  <w:style w:type="paragraph" w:styleId="NoSpacing">
    <w:name w:val="No Spacing"/>
    <w:uiPriority w:val="1"/>
    <w:qFormat/>
    <w:rsid w:val="00777505"/>
    <w:pPr>
      <w:widowControl w:val="0"/>
      <w:suppressAutoHyphens/>
      <w:autoSpaceDN w:val="0"/>
      <w:spacing w:after="0" w:line="240" w:lineRule="auto"/>
      <w:textAlignment w:val="baseline"/>
    </w:pPr>
    <w:rPr>
      <w:rFonts w:ascii="Cambria" w:eastAsia="SimSun" w:hAnsi="Cambria" w:cs="Tahoma"/>
      <w:kern w:val="3"/>
      <w:sz w:val="24"/>
      <w:szCs w:val="24"/>
    </w:rPr>
  </w:style>
  <w:style w:type="paragraph" w:customStyle="1" w:styleId="Default">
    <w:name w:val="Default"/>
    <w:rsid w:val="00777505"/>
    <w:pPr>
      <w:autoSpaceDE w:val="0"/>
      <w:autoSpaceDN w:val="0"/>
      <w:adjustRightInd w:val="0"/>
      <w:spacing w:after="0" w:line="240" w:lineRule="auto"/>
    </w:pPr>
    <w:rPr>
      <w:rFonts w:ascii="Arial" w:eastAsia="SimSun" w:hAnsi="Arial" w:cs="Arial"/>
      <w:color w:val="000000"/>
      <w:sz w:val="24"/>
      <w:szCs w:val="24"/>
    </w:rPr>
  </w:style>
  <w:style w:type="paragraph" w:customStyle="1" w:styleId="Standard">
    <w:name w:val="Standard"/>
    <w:rsid w:val="00CC076F"/>
    <w:pPr>
      <w:suppressAutoHyphens/>
      <w:autoSpaceDN w:val="0"/>
      <w:spacing w:after="0" w:line="240" w:lineRule="auto"/>
      <w:textAlignment w:val="baseline"/>
    </w:pPr>
    <w:rPr>
      <w:rFonts w:ascii="Cambria" w:eastAsia="SimSun" w:hAnsi="Cambria" w:cs="Tahoma"/>
      <w:kern w:val="3"/>
      <w:sz w:val="24"/>
      <w:szCs w:val="24"/>
    </w:rPr>
  </w:style>
  <w:style w:type="character" w:customStyle="1" w:styleId="crvena">
    <w:name w:val="crvena"/>
    <w:basedOn w:val="DefaultParagraphFont"/>
    <w:rsid w:val="00355BE5"/>
  </w:style>
  <w:style w:type="character" w:customStyle="1" w:styleId="orangel">
    <w:name w:val="orangel"/>
    <w:basedOn w:val="DefaultParagraphFont"/>
    <w:rsid w:val="00355BE5"/>
  </w:style>
  <w:style w:type="character" w:customStyle="1" w:styleId="fc1">
    <w:name w:val="fc1"/>
    <w:basedOn w:val="DefaultParagraphFont"/>
    <w:rsid w:val="00CB321D"/>
  </w:style>
  <w:style w:type="character" w:customStyle="1" w:styleId="ls10">
    <w:name w:val="ls10"/>
    <w:basedOn w:val="DefaultParagraphFont"/>
    <w:rsid w:val="00CB321D"/>
  </w:style>
  <w:style w:type="character" w:customStyle="1" w:styleId="lsc">
    <w:name w:val="lsc"/>
    <w:basedOn w:val="DefaultParagraphFont"/>
    <w:rsid w:val="00CB321D"/>
  </w:style>
  <w:style w:type="character" w:customStyle="1" w:styleId="Heading1Char">
    <w:name w:val="Heading 1 Char"/>
    <w:basedOn w:val="DefaultParagraphFont"/>
    <w:link w:val="Heading1"/>
    <w:uiPriority w:val="9"/>
    <w:rsid w:val="00B55E4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36C0E"/>
    <w:rPr>
      <w:rFonts w:asciiTheme="majorHAnsi" w:eastAsiaTheme="majorEastAsia" w:hAnsiTheme="majorHAnsi" w:cstheme="majorBidi"/>
      <w:color w:val="1F4D78" w:themeColor="accent1" w:themeShade="7F"/>
      <w:sz w:val="24"/>
      <w:szCs w:val="24"/>
    </w:rPr>
  </w:style>
  <w:style w:type="character" w:customStyle="1" w:styleId="nowrap">
    <w:name w:val="nowrap"/>
    <w:basedOn w:val="DefaultParagraphFont"/>
    <w:rsid w:val="00136C0E"/>
  </w:style>
  <w:style w:type="character" w:customStyle="1" w:styleId="mw-headline">
    <w:name w:val="mw-headline"/>
    <w:basedOn w:val="DefaultParagraphFont"/>
    <w:rsid w:val="00136C0E"/>
  </w:style>
  <w:style w:type="character" w:customStyle="1" w:styleId="alt">
    <w:name w:val="alt"/>
    <w:basedOn w:val="DefaultParagraphFont"/>
    <w:rsid w:val="00666AF7"/>
  </w:style>
  <w:style w:type="character" w:styleId="HTMLCite">
    <w:name w:val="HTML Cite"/>
    <w:basedOn w:val="DefaultParagraphFont"/>
    <w:uiPriority w:val="99"/>
    <w:semiHidden/>
    <w:unhideWhenUsed/>
    <w:rsid w:val="00B04D96"/>
    <w:rPr>
      <w:i/>
      <w:iCs/>
    </w:rPr>
  </w:style>
  <w:style w:type="character" w:customStyle="1" w:styleId="reference-accessdate">
    <w:name w:val="reference-accessdate"/>
    <w:basedOn w:val="DefaultParagraphFont"/>
    <w:rsid w:val="00B04D96"/>
  </w:style>
  <w:style w:type="character" w:customStyle="1" w:styleId="mw-cite-backlink">
    <w:name w:val="mw-cite-backlink"/>
    <w:basedOn w:val="DefaultParagraphFont"/>
    <w:rsid w:val="00B04D96"/>
  </w:style>
  <w:style w:type="character" w:customStyle="1" w:styleId="glossarylink">
    <w:name w:val="glossarylink"/>
    <w:basedOn w:val="DefaultParagraphFont"/>
    <w:rsid w:val="009122CB"/>
  </w:style>
  <w:style w:type="paragraph" w:customStyle="1" w:styleId="paragraph">
    <w:name w:val="paragraph"/>
    <w:basedOn w:val="Normal"/>
    <w:rsid w:val="002225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s-38z03z">
    <w:name w:val="css-38z03z"/>
    <w:basedOn w:val="Normal"/>
    <w:rsid w:val="00FB13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p">
    <w:name w:val="comp"/>
    <w:basedOn w:val="Normal"/>
    <w:rsid w:val="000C18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5E054B"/>
    <w:rPr>
      <w:rFonts w:asciiTheme="majorHAnsi" w:eastAsiaTheme="majorEastAsia" w:hAnsiTheme="majorHAnsi" w:cstheme="majorBidi"/>
      <w:i/>
      <w:iCs/>
      <w:color w:val="2E74B5" w:themeColor="accent1" w:themeShade="BF"/>
    </w:rPr>
  </w:style>
  <w:style w:type="character" w:customStyle="1" w:styleId="a">
    <w:name w:val="_"/>
    <w:basedOn w:val="DefaultParagraphFont"/>
    <w:rsid w:val="00904F28"/>
  </w:style>
  <w:style w:type="paragraph" w:customStyle="1" w:styleId="1hzxw">
    <w:name w:val="_1hzxw"/>
    <w:basedOn w:val="Normal"/>
    <w:rsid w:val="00FB5A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er-para">
    <w:name w:val="chapter-para"/>
    <w:basedOn w:val="Normal"/>
    <w:rsid w:val="001678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BC73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ntarbp">
    <w:name w:val="gnt_ar_b_p"/>
    <w:basedOn w:val="Normal"/>
    <w:rsid w:val="008A0DD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
    <w:name w:val="para"/>
    <w:basedOn w:val="Normal"/>
    <w:rsid w:val="006027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ginterm">
    <w:name w:val="margin_term"/>
    <w:basedOn w:val="DefaultParagraphFont"/>
    <w:rsid w:val="00602799"/>
  </w:style>
  <w:style w:type="character" w:customStyle="1" w:styleId="glossary-link">
    <w:name w:val="glossary-link"/>
    <w:basedOn w:val="DefaultParagraphFont"/>
    <w:rsid w:val="00E95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36381">
      <w:bodyDiv w:val="1"/>
      <w:marLeft w:val="0"/>
      <w:marRight w:val="0"/>
      <w:marTop w:val="0"/>
      <w:marBottom w:val="0"/>
      <w:divBdr>
        <w:top w:val="none" w:sz="0" w:space="0" w:color="auto"/>
        <w:left w:val="none" w:sz="0" w:space="0" w:color="auto"/>
        <w:bottom w:val="none" w:sz="0" w:space="0" w:color="auto"/>
        <w:right w:val="none" w:sz="0" w:space="0" w:color="auto"/>
      </w:divBdr>
    </w:div>
    <w:div w:id="39326412">
      <w:bodyDiv w:val="1"/>
      <w:marLeft w:val="0"/>
      <w:marRight w:val="0"/>
      <w:marTop w:val="0"/>
      <w:marBottom w:val="0"/>
      <w:divBdr>
        <w:top w:val="none" w:sz="0" w:space="0" w:color="auto"/>
        <w:left w:val="none" w:sz="0" w:space="0" w:color="auto"/>
        <w:bottom w:val="none" w:sz="0" w:space="0" w:color="auto"/>
        <w:right w:val="none" w:sz="0" w:space="0" w:color="auto"/>
      </w:divBdr>
    </w:div>
    <w:div w:id="68040049">
      <w:bodyDiv w:val="1"/>
      <w:marLeft w:val="0"/>
      <w:marRight w:val="0"/>
      <w:marTop w:val="0"/>
      <w:marBottom w:val="0"/>
      <w:divBdr>
        <w:top w:val="none" w:sz="0" w:space="0" w:color="auto"/>
        <w:left w:val="none" w:sz="0" w:space="0" w:color="auto"/>
        <w:bottom w:val="none" w:sz="0" w:space="0" w:color="auto"/>
        <w:right w:val="none" w:sz="0" w:space="0" w:color="auto"/>
      </w:divBdr>
    </w:div>
    <w:div w:id="76442465">
      <w:bodyDiv w:val="1"/>
      <w:marLeft w:val="0"/>
      <w:marRight w:val="0"/>
      <w:marTop w:val="0"/>
      <w:marBottom w:val="0"/>
      <w:divBdr>
        <w:top w:val="none" w:sz="0" w:space="0" w:color="auto"/>
        <w:left w:val="none" w:sz="0" w:space="0" w:color="auto"/>
        <w:bottom w:val="none" w:sz="0" w:space="0" w:color="auto"/>
        <w:right w:val="none" w:sz="0" w:space="0" w:color="auto"/>
      </w:divBdr>
    </w:div>
    <w:div w:id="80028918">
      <w:bodyDiv w:val="1"/>
      <w:marLeft w:val="0"/>
      <w:marRight w:val="0"/>
      <w:marTop w:val="0"/>
      <w:marBottom w:val="0"/>
      <w:divBdr>
        <w:top w:val="none" w:sz="0" w:space="0" w:color="auto"/>
        <w:left w:val="none" w:sz="0" w:space="0" w:color="auto"/>
        <w:bottom w:val="none" w:sz="0" w:space="0" w:color="auto"/>
        <w:right w:val="none" w:sz="0" w:space="0" w:color="auto"/>
      </w:divBdr>
      <w:divsChild>
        <w:div w:id="1434087791">
          <w:marLeft w:val="0"/>
          <w:marRight w:val="0"/>
          <w:marTop w:val="0"/>
          <w:marBottom w:val="0"/>
          <w:divBdr>
            <w:top w:val="none" w:sz="0" w:space="0" w:color="auto"/>
            <w:left w:val="none" w:sz="0" w:space="0" w:color="auto"/>
            <w:bottom w:val="none" w:sz="0" w:space="0" w:color="auto"/>
            <w:right w:val="none" w:sz="0" w:space="0" w:color="auto"/>
          </w:divBdr>
          <w:divsChild>
            <w:div w:id="1237396205">
              <w:marLeft w:val="0"/>
              <w:marRight w:val="0"/>
              <w:marTop w:val="75"/>
              <w:marBottom w:val="150"/>
              <w:divBdr>
                <w:top w:val="none" w:sz="0" w:space="0" w:color="auto"/>
                <w:left w:val="none" w:sz="0" w:space="0" w:color="auto"/>
                <w:bottom w:val="none" w:sz="0" w:space="0" w:color="auto"/>
                <w:right w:val="none" w:sz="0" w:space="0" w:color="auto"/>
              </w:divBdr>
              <w:divsChild>
                <w:div w:id="91307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77342">
      <w:bodyDiv w:val="1"/>
      <w:marLeft w:val="0"/>
      <w:marRight w:val="0"/>
      <w:marTop w:val="0"/>
      <w:marBottom w:val="0"/>
      <w:divBdr>
        <w:top w:val="none" w:sz="0" w:space="0" w:color="auto"/>
        <w:left w:val="none" w:sz="0" w:space="0" w:color="auto"/>
        <w:bottom w:val="none" w:sz="0" w:space="0" w:color="auto"/>
        <w:right w:val="none" w:sz="0" w:space="0" w:color="auto"/>
      </w:divBdr>
    </w:div>
    <w:div w:id="279268538">
      <w:bodyDiv w:val="1"/>
      <w:marLeft w:val="0"/>
      <w:marRight w:val="0"/>
      <w:marTop w:val="0"/>
      <w:marBottom w:val="0"/>
      <w:divBdr>
        <w:top w:val="none" w:sz="0" w:space="0" w:color="auto"/>
        <w:left w:val="none" w:sz="0" w:space="0" w:color="auto"/>
        <w:bottom w:val="none" w:sz="0" w:space="0" w:color="auto"/>
        <w:right w:val="none" w:sz="0" w:space="0" w:color="auto"/>
      </w:divBdr>
    </w:div>
    <w:div w:id="309479229">
      <w:bodyDiv w:val="1"/>
      <w:marLeft w:val="0"/>
      <w:marRight w:val="0"/>
      <w:marTop w:val="0"/>
      <w:marBottom w:val="0"/>
      <w:divBdr>
        <w:top w:val="none" w:sz="0" w:space="0" w:color="auto"/>
        <w:left w:val="none" w:sz="0" w:space="0" w:color="auto"/>
        <w:bottom w:val="none" w:sz="0" w:space="0" w:color="auto"/>
        <w:right w:val="none" w:sz="0" w:space="0" w:color="auto"/>
      </w:divBdr>
    </w:div>
    <w:div w:id="369721029">
      <w:bodyDiv w:val="1"/>
      <w:marLeft w:val="0"/>
      <w:marRight w:val="0"/>
      <w:marTop w:val="0"/>
      <w:marBottom w:val="0"/>
      <w:divBdr>
        <w:top w:val="none" w:sz="0" w:space="0" w:color="auto"/>
        <w:left w:val="none" w:sz="0" w:space="0" w:color="auto"/>
        <w:bottom w:val="none" w:sz="0" w:space="0" w:color="auto"/>
        <w:right w:val="none" w:sz="0" w:space="0" w:color="auto"/>
      </w:divBdr>
    </w:div>
    <w:div w:id="433985427">
      <w:bodyDiv w:val="1"/>
      <w:marLeft w:val="0"/>
      <w:marRight w:val="0"/>
      <w:marTop w:val="0"/>
      <w:marBottom w:val="0"/>
      <w:divBdr>
        <w:top w:val="none" w:sz="0" w:space="0" w:color="auto"/>
        <w:left w:val="none" w:sz="0" w:space="0" w:color="auto"/>
        <w:bottom w:val="none" w:sz="0" w:space="0" w:color="auto"/>
        <w:right w:val="none" w:sz="0" w:space="0" w:color="auto"/>
      </w:divBdr>
      <w:divsChild>
        <w:div w:id="1748729258">
          <w:marLeft w:val="0"/>
          <w:marRight w:val="0"/>
          <w:marTop w:val="0"/>
          <w:marBottom w:val="0"/>
          <w:divBdr>
            <w:top w:val="none" w:sz="0" w:space="0" w:color="auto"/>
            <w:left w:val="none" w:sz="0" w:space="0" w:color="auto"/>
            <w:bottom w:val="none" w:sz="0" w:space="0" w:color="auto"/>
            <w:right w:val="none" w:sz="0" w:space="0" w:color="auto"/>
          </w:divBdr>
        </w:div>
      </w:divsChild>
    </w:div>
    <w:div w:id="468211739">
      <w:bodyDiv w:val="1"/>
      <w:marLeft w:val="0"/>
      <w:marRight w:val="0"/>
      <w:marTop w:val="0"/>
      <w:marBottom w:val="0"/>
      <w:divBdr>
        <w:top w:val="none" w:sz="0" w:space="0" w:color="auto"/>
        <w:left w:val="none" w:sz="0" w:space="0" w:color="auto"/>
        <w:bottom w:val="none" w:sz="0" w:space="0" w:color="auto"/>
        <w:right w:val="none" w:sz="0" w:space="0" w:color="auto"/>
      </w:divBdr>
    </w:div>
    <w:div w:id="508064853">
      <w:bodyDiv w:val="1"/>
      <w:marLeft w:val="0"/>
      <w:marRight w:val="0"/>
      <w:marTop w:val="0"/>
      <w:marBottom w:val="0"/>
      <w:divBdr>
        <w:top w:val="none" w:sz="0" w:space="0" w:color="auto"/>
        <w:left w:val="none" w:sz="0" w:space="0" w:color="auto"/>
        <w:bottom w:val="none" w:sz="0" w:space="0" w:color="auto"/>
        <w:right w:val="none" w:sz="0" w:space="0" w:color="auto"/>
      </w:divBdr>
    </w:div>
    <w:div w:id="566307720">
      <w:bodyDiv w:val="1"/>
      <w:marLeft w:val="0"/>
      <w:marRight w:val="0"/>
      <w:marTop w:val="0"/>
      <w:marBottom w:val="0"/>
      <w:divBdr>
        <w:top w:val="none" w:sz="0" w:space="0" w:color="auto"/>
        <w:left w:val="none" w:sz="0" w:space="0" w:color="auto"/>
        <w:bottom w:val="none" w:sz="0" w:space="0" w:color="auto"/>
        <w:right w:val="none" w:sz="0" w:space="0" w:color="auto"/>
      </w:divBdr>
    </w:div>
    <w:div w:id="625505468">
      <w:bodyDiv w:val="1"/>
      <w:marLeft w:val="0"/>
      <w:marRight w:val="0"/>
      <w:marTop w:val="0"/>
      <w:marBottom w:val="0"/>
      <w:divBdr>
        <w:top w:val="none" w:sz="0" w:space="0" w:color="auto"/>
        <w:left w:val="none" w:sz="0" w:space="0" w:color="auto"/>
        <w:bottom w:val="none" w:sz="0" w:space="0" w:color="auto"/>
        <w:right w:val="none" w:sz="0" w:space="0" w:color="auto"/>
      </w:divBdr>
    </w:div>
    <w:div w:id="626202387">
      <w:bodyDiv w:val="1"/>
      <w:marLeft w:val="0"/>
      <w:marRight w:val="0"/>
      <w:marTop w:val="0"/>
      <w:marBottom w:val="0"/>
      <w:divBdr>
        <w:top w:val="none" w:sz="0" w:space="0" w:color="auto"/>
        <w:left w:val="none" w:sz="0" w:space="0" w:color="auto"/>
        <w:bottom w:val="none" w:sz="0" w:space="0" w:color="auto"/>
        <w:right w:val="none" w:sz="0" w:space="0" w:color="auto"/>
      </w:divBdr>
    </w:div>
    <w:div w:id="666396726">
      <w:bodyDiv w:val="1"/>
      <w:marLeft w:val="0"/>
      <w:marRight w:val="0"/>
      <w:marTop w:val="0"/>
      <w:marBottom w:val="0"/>
      <w:divBdr>
        <w:top w:val="none" w:sz="0" w:space="0" w:color="auto"/>
        <w:left w:val="none" w:sz="0" w:space="0" w:color="auto"/>
        <w:bottom w:val="none" w:sz="0" w:space="0" w:color="auto"/>
        <w:right w:val="none" w:sz="0" w:space="0" w:color="auto"/>
      </w:divBdr>
    </w:div>
    <w:div w:id="693385186">
      <w:bodyDiv w:val="1"/>
      <w:marLeft w:val="0"/>
      <w:marRight w:val="0"/>
      <w:marTop w:val="0"/>
      <w:marBottom w:val="0"/>
      <w:divBdr>
        <w:top w:val="none" w:sz="0" w:space="0" w:color="auto"/>
        <w:left w:val="none" w:sz="0" w:space="0" w:color="auto"/>
        <w:bottom w:val="none" w:sz="0" w:space="0" w:color="auto"/>
        <w:right w:val="none" w:sz="0" w:space="0" w:color="auto"/>
      </w:divBdr>
    </w:div>
    <w:div w:id="750388385">
      <w:bodyDiv w:val="1"/>
      <w:marLeft w:val="0"/>
      <w:marRight w:val="0"/>
      <w:marTop w:val="0"/>
      <w:marBottom w:val="0"/>
      <w:divBdr>
        <w:top w:val="none" w:sz="0" w:space="0" w:color="auto"/>
        <w:left w:val="none" w:sz="0" w:space="0" w:color="auto"/>
        <w:bottom w:val="none" w:sz="0" w:space="0" w:color="auto"/>
        <w:right w:val="none" w:sz="0" w:space="0" w:color="auto"/>
      </w:divBdr>
      <w:divsChild>
        <w:div w:id="1740441182">
          <w:marLeft w:val="0"/>
          <w:marRight w:val="0"/>
          <w:marTop w:val="120"/>
          <w:marBottom w:val="0"/>
          <w:divBdr>
            <w:top w:val="none" w:sz="0" w:space="0" w:color="auto"/>
            <w:left w:val="none" w:sz="0" w:space="0" w:color="auto"/>
            <w:bottom w:val="none" w:sz="0" w:space="0" w:color="auto"/>
            <w:right w:val="none" w:sz="0" w:space="0" w:color="auto"/>
          </w:divBdr>
        </w:div>
        <w:div w:id="1279870339">
          <w:marLeft w:val="0"/>
          <w:marRight w:val="0"/>
          <w:marTop w:val="120"/>
          <w:marBottom w:val="0"/>
          <w:divBdr>
            <w:top w:val="none" w:sz="0" w:space="0" w:color="auto"/>
            <w:left w:val="none" w:sz="0" w:space="0" w:color="auto"/>
            <w:bottom w:val="none" w:sz="0" w:space="0" w:color="auto"/>
            <w:right w:val="none" w:sz="0" w:space="0" w:color="auto"/>
          </w:divBdr>
        </w:div>
        <w:div w:id="1244686481">
          <w:marLeft w:val="0"/>
          <w:marRight w:val="0"/>
          <w:marTop w:val="120"/>
          <w:marBottom w:val="0"/>
          <w:divBdr>
            <w:top w:val="none" w:sz="0" w:space="0" w:color="auto"/>
            <w:left w:val="none" w:sz="0" w:space="0" w:color="auto"/>
            <w:bottom w:val="none" w:sz="0" w:space="0" w:color="auto"/>
            <w:right w:val="none" w:sz="0" w:space="0" w:color="auto"/>
          </w:divBdr>
        </w:div>
        <w:div w:id="437412665">
          <w:marLeft w:val="0"/>
          <w:marRight w:val="0"/>
          <w:marTop w:val="120"/>
          <w:marBottom w:val="0"/>
          <w:divBdr>
            <w:top w:val="none" w:sz="0" w:space="0" w:color="auto"/>
            <w:left w:val="none" w:sz="0" w:space="0" w:color="auto"/>
            <w:bottom w:val="none" w:sz="0" w:space="0" w:color="auto"/>
            <w:right w:val="none" w:sz="0" w:space="0" w:color="auto"/>
          </w:divBdr>
        </w:div>
      </w:divsChild>
    </w:div>
    <w:div w:id="769010317">
      <w:bodyDiv w:val="1"/>
      <w:marLeft w:val="0"/>
      <w:marRight w:val="0"/>
      <w:marTop w:val="0"/>
      <w:marBottom w:val="0"/>
      <w:divBdr>
        <w:top w:val="none" w:sz="0" w:space="0" w:color="auto"/>
        <w:left w:val="none" w:sz="0" w:space="0" w:color="auto"/>
        <w:bottom w:val="none" w:sz="0" w:space="0" w:color="auto"/>
        <w:right w:val="none" w:sz="0" w:space="0" w:color="auto"/>
      </w:divBdr>
    </w:div>
    <w:div w:id="769621201">
      <w:bodyDiv w:val="1"/>
      <w:marLeft w:val="0"/>
      <w:marRight w:val="0"/>
      <w:marTop w:val="0"/>
      <w:marBottom w:val="0"/>
      <w:divBdr>
        <w:top w:val="none" w:sz="0" w:space="0" w:color="auto"/>
        <w:left w:val="none" w:sz="0" w:space="0" w:color="auto"/>
        <w:bottom w:val="none" w:sz="0" w:space="0" w:color="auto"/>
        <w:right w:val="none" w:sz="0" w:space="0" w:color="auto"/>
      </w:divBdr>
    </w:div>
    <w:div w:id="807279444">
      <w:bodyDiv w:val="1"/>
      <w:marLeft w:val="0"/>
      <w:marRight w:val="0"/>
      <w:marTop w:val="0"/>
      <w:marBottom w:val="0"/>
      <w:divBdr>
        <w:top w:val="none" w:sz="0" w:space="0" w:color="auto"/>
        <w:left w:val="none" w:sz="0" w:space="0" w:color="auto"/>
        <w:bottom w:val="none" w:sz="0" w:space="0" w:color="auto"/>
        <w:right w:val="none" w:sz="0" w:space="0" w:color="auto"/>
      </w:divBdr>
    </w:div>
    <w:div w:id="858543623">
      <w:bodyDiv w:val="1"/>
      <w:marLeft w:val="0"/>
      <w:marRight w:val="0"/>
      <w:marTop w:val="0"/>
      <w:marBottom w:val="0"/>
      <w:divBdr>
        <w:top w:val="none" w:sz="0" w:space="0" w:color="auto"/>
        <w:left w:val="none" w:sz="0" w:space="0" w:color="auto"/>
        <w:bottom w:val="none" w:sz="0" w:space="0" w:color="auto"/>
        <w:right w:val="none" w:sz="0" w:space="0" w:color="auto"/>
      </w:divBdr>
    </w:div>
    <w:div w:id="923342103">
      <w:bodyDiv w:val="1"/>
      <w:marLeft w:val="0"/>
      <w:marRight w:val="0"/>
      <w:marTop w:val="0"/>
      <w:marBottom w:val="0"/>
      <w:divBdr>
        <w:top w:val="none" w:sz="0" w:space="0" w:color="auto"/>
        <w:left w:val="none" w:sz="0" w:space="0" w:color="auto"/>
        <w:bottom w:val="none" w:sz="0" w:space="0" w:color="auto"/>
        <w:right w:val="none" w:sz="0" w:space="0" w:color="auto"/>
      </w:divBdr>
    </w:div>
    <w:div w:id="933712086">
      <w:bodyDiv w:val="1"/>
      <w:marLeft w:val="0"/>
      <w:marRight w:val="0"/>
      <w:marTop w:val="0"/>
      <w:marBottom w:val="0"/>
      <w:divBdr>
        <w:top w:val="none" w:sz="0" w:space="0" w:color="auto"/>
        <w:left w:val="none" w:sz="0" w:space="0" w:color="auto"/>
        <w:bottom w:val="none" w:sz="0" w:space="0" w:color="auto"/>
        <w:right w:val="none" w:sz="0" w:space="0" w:color="auto"/>
      </w:divBdr>
    </w:div>
    <w:div w:id="1032924248">
      <w:bodyDiv w:val="1"/>
      <w:marLeft w:val="0"/>
      <w:marRight w:val="0"/>
      <w:marTop w:val="0"/>
      <w:marBottom w:val="0"/>
      <w:divBdr>
        <w:top w:val="none" w:sz="0" w:space="0" w:color="auto"/>
        <w:left w:val="none" w:sz="0" w:space="0" w:color="auto"/>
        <w:bottom w:val="none" w:sz="0" w:space="0" w:color="auto"/>
        <w:right w:val="none" w:sz="0" w:space="0" w:color="auto"/>
      </w:divBdr>
    </w:div>
    <w:div w:id="1145396843">
      <w:bodyDiv w:val="1"/>
      <w:marLeft w:val="0"/>
      <w:marRight w:val="0"/>
      <w:marTop w:val="0"/>
      <w:marBottom w:val="0"/>
      <w:divBdr>
        <w:top w:val="none" w:sz="0" w:space="0" w:color="auto"/>
        <w:left w:val="none" w:sz="0" w:space="0" w:color="auto"/>
        <w:bottom w:val="none" w:sz="0" w:space="0" w:color="auto"/>
        <w:right w:val="none" w:sz="0" w:space="0" w:color="auto"/>
      </w:divBdr>
    </w:div>
    <w:div w:id="1169758530">
      <w:bodyDiv w:val="1"/>
      <w:marLeft w:val="0"/>
      <w:marRight w:val="0"/>
      <w:marTop w:val="0"/>
      <w:marBottom w:val="0"/>
      <w:divBdr>
        <w:top w:val="none" w:sz="0" w:space="0" w:color="auto"/>
        <w:left w:val="none" w:sz="0" w:space="0" w:color="auto"/>
        <w:bottom w:val="none" w:sz="0" w:space="0" w:color="auto"/>
        <w:right w:val="none" w:sz="0" w:space="0" w:color="auto"/>
      </w:divBdr>
    </w:div>
    <w:div w:id="1242254553">
      <w:bodyDiv w:val="1"/>
      <w:marLeft w:val="0"/>
      <w:marRight w:val="0"/>
      <w:marTop w:val="0"/>
      <w:marBottom w:val="0"/>
      <w:divBdr>
        <w:top w:val="none" w:sz="0" w:space="0" w:color="auto"/>
        <w:left w:val="none" w:sz="0" w:space="0" w:color="auto"/>
        <w:bottom w:val="none" w:sz="0" w:space="0" w:color="auto"/>
        <w:right w:val="none" w:sz="0" w:space="0" w:color="auto"/>
      </w:divBdr>
      <w:divsChild>
        <w:div w:id="413479689">
          <w:marLeft w:val="0"/>
          <w:marRight w:val="0"/>
          <w:marTop w:val="0"/>
          <w:marBottom w:val="0"/>
          <w:divBdr>
            <w:top w:val="none" w:sz="0" w:space="0" w:color="auto"/>
            <w:left w:val="none" w:sz="0" w:space="0" w:color="auto"/>
            <w:bottom w:val="none" w:sz="0" w:space="0" w:color="auto"/>
            <w:right w:val="none" w:sz="0" w:space="0" w:color="auto"/>
          </w:divBdr>
        </w:div>
      </w:divsChild>
    </w:div>
    <w:div w:id="1332678939">
      <w:bodyDiv w:val="1"/>
      <w:marLeft w:val="0"/>
      <w:marRight w:val="0"/>
      <w:marTop w:val="0"/>
      <w:marBottom w:val="0"/>
      <w:divBdr>
        <w:top w:val="none" w:sz="0" w:space="0" w:color="auto"/>
        <w:left w:val="none" w:sz="0" w:space="0" w:color="auto"/>
        <w:bottom w:val="none" w:sz="0" w:space="0" w:color="auto"/>
        <w:right w:val="none" w:sz="0" w:space="0" w:color="auto"/>
      </w:divBdr>
    </w:div>
    <w:div w:id="1477183068">
      <w:bodyDiv w:val="1"/>
      <w:marLeft w:val="0"/>
      <w:marRight w:val="0"/>
      <w:marTop w:val="0"/>
      <w:marBottom w:val="0"/>
      <w:divBdr>
        <w:top w:val="none" w:sz="0" w:space="0" w:color="auto"/>
        <w:left w:val="none" w:sz="0" w:space="0" w:color="auto"/>
        <w:bottom w:val="none" w:sz="0" w:space="0" w:color="auto"/>
        <w:right w:val="none" w:sz="0" w:space="0" w:color="auto"/>
      </w:divBdr>
    </w:div>
    <w:div w:id="1570850414">
      <w:bodyDiv w:val="1"/>
      <w:marLeft w:val="0"/>
      <w:marRight w:val="0"/>
      <w:marTop w:val="0"/>
      <w:marBottom w:val="0"/>
      <w:divBdr>
        <w:top w:val="none" w:sz="0" w:space="0" w:color="auto"/>
        <w:left w:val="none" w:sz="0" w:space="0" w:color="auto"/>
        <w:bottom w:val="none" w:sz="0" w:space="0" w:color="auto"/>
        <w:right w:val="none" w:sz="0" w:space="0" w:color="auto"/>
      </w:divBdr>
      <w:divsChild>
        <w:div w:id="642736842">
          <w:marLeft w:val="0"/>
          <w:marRight w:val="0"/>
          <w:marTop w:val="0"/>
          <w:marBottom w:val="0"/>
          <w:divBdr>
            <w:top w:val="none" w:sz="0" w:space="0" w:color="auto"/>
            <w:left w:val="none" w:sz="0" w:space="0" w:color="auto"/>
            <w:bottom w:val="none" w:sz="0" w:space="0" w:color="auto"/>
            <w:right w:val="none" w:sz="0" w:space="0" w:color="auto"/>
          </w:divBdr>
        </w:div>
      </w:divsChild>
    </w:div>
    <w:div w:id="1699041608">
      <w:bodyDiv w:val="1"/>
      <w:marLeft w:val="0"/>
      <w:marRight w:val="0"/>
      <w:marTop w:val="0"/>
      <w:marBottom w:val="0"/>
      <w:divBdr>
        <w:top w:val="none" w:sz="0" w:space="0" w:color="auto"/>
        <w:left w:val="none" w:sz="0" w:space="0" w:color="auto"/>
        <w:bottom w:val="none" w:sz="0" w:space="0" w:color="auto"/>
        <w:right w:val="none" w:sz="0" w:space="0" w:color="auto"/>
      </w:divBdr>
      <w:divsChild>
        <w:div w:id="1735542523">
          <w:marLeft w:val="0"/>
          <w:marRight w:val="0"/>
          <w:marTop w:val="0"/>
          <w:marBottom w:val="420"/>
          <w:divBdr>
            <w:top w:val="none" w:sz="0" w:space="0" w:color="auto"/>
            <w:left w:val="none" w:sz="0" w:space="0" w:color="auto"/>
            <w:bottom w:val="none" w:sz="0" w:space="0" w:color="auto"/>
            <w:right w:val="none" w:sz="0" w:space="0" w:color="auto"/>
          </w:divBdr>
          <w:divsChild>
            <w:div w:id="314457839">
              <w:marLeft w:val="0"/>
              <w:marRight w:val="0"/>
              <w:marTop w:val="0"/>
              <w:marBottom w:val="0"/>
              <w:divBdr>
                <w:top w:val="none" w:sz="0" w:space="0" w:color="auto"/>
                <w:left w:val="none" w:sz="0" w:space="0" w:color="auto"/>
                <w:bottom w:val="none" w:sz="0" w:space="0" w:color="auto"/>
                <w:right w:val="none" w:sz="0" w:space="0" w:color="auto"/>
              </w:divBdr>
              <w:divsChild>
                <w:div w:id="1895700012">
                  <w:marLeft w:val="0"/>
                  <w:marRight w:val="0"/>
                  <w:marTop w:val="0"/>
                  <w:marBottom w:val="0"/>
                  <w:divBdr>
                    <w:top w:val="none" w:sz="0" w:space="0" w:color="auto"/>
                    <w:left w:val="none" w:sz="0" w:space="0" w:color="auto"/>
                    <w:bottom w:val="none" w:sz="0" w:space="0" w:color="auto"/>
                    <w:right w:val="none" w:sz="0" w:space="0" w:color="auto"/>
                  </w:divBdr>
                  <w:divsChild>
                    <w:div w:id="132326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492175">
      <w:bodyDiv w:val="1"/>
      <w:marLeft w:val="0"/>
      <w:marRight w:val="0"/>
      <w:marTop w:val="0"/>
      <w:marBottom w:val="0"/>
      <w:divBdr>
        <w:top w:val="none" w:sz="0" w:space="0" w:color="auto"/>
        <w:left w:val="none" w:sz="0" w:space="0" w:color="auto"/>
        <w:bottom w:val="none" w:sz="0" w:space="0" w:color="auto"/>
        <w:right w:val="none" w:sz="0" w:space="0" w:color="auto"/>
      </w:divBdr>
    </w:div>
    <w:div w:id="1788308410">
      <w:bodyDiv w:val="1"/>
      <w:marLeft w:val="0"/>
      <w:marRight w:val="0"/>
      <w:marTop w:val="0"/>
      <w:marBottom w:val="0"/>
      <w:divBdr>
        <w:top w:val="none" w:sz="0" w:space="0" w:color="auto"/>
        <w:left w:val="none" w:sz="0" w:space="0" w:color="auto"/>
        <w:bottom w:val="none" w:sz="0" w:space="0" w:color="auto"/>
        <w:right w:val="none" w:sz="0" w:space="0" w:color="auto"/>
      </w:divBdr>
      <w:divsChild>
        <w:div w:id="1408503361">
          <w:marLeft w:val="0"/>
          <w:marRight w:val="0"/>
          <w:marTop w:val="0"/>
          <w:marBottom w:val="0"/>
          <w:divBdr>
            <w:top w:val="none" w:sz="0" w:space="0" w:color="auto"/>
            <w:left w:val="none" w:sz="0" w:space="0" w:color="auto"/>
            <w:bottom w:val="none" w:sz="0" w:space="0" w:color="auto"/>
            <w:right w:val="none" w:sz="0" w:space="0" w:color="auto"/>
          </w:divBdr>
          <w:divsChild>
            <w:div w:id="63806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9589">
      <w:bodyDiv w:val="1"/>
      <w:marLeft w:val="0"/>
      <w:marRight w:val="0"/>
      <w:marTop w:val="0"/>
      <w:marBottom w:val="0"/>
      <w:divBdr>
        <w:top w:val="none" w:sz="0" w:space="0" w:color="auto"/>
        <w:left w:val="none" w:sz="0" w:space="0" w:color="auto"/>
        <w:bottom w:val="none" w:sz="0" w:space="0" w:color="auto"/>
        <w:right w:val="none" w:sz="0" w:space="0" w:color="auto"/>
      </w:divBdr>
    </w:div>
    <w:div w:id="1895695192">
      <w:bodyDiv w:val="1"/>
      <w:marLeft w:val="0"/>
      <w:marRight w:val="0"/>
      <w:marTop w:val="0"/>
      <w:marBottom w:val="0"/>
      <w:divBdr>
        <w:top w:val="none" w:sz="0" w:space="0" w:color="auto"/>
        <w:left w:val="none" w:sz="0" w:space="0" w:color="auto"/>
        <w:bottom w:val="none" w:sz="0" w:space="0" w:color="auto"/>
        <w:right w:val="none" w:sz="0" w:space="0" w:color="auto"/>
      </w:divBdr>
      <w:divsChild>
        <w:div w:id="383066801">
          <w:marLeft w:val="0"/>
          <w:marRight w:val="0"/>
          <w:marTop w:val="0"/>
          <w:marBottom w:val="240"/>
          <w:divBdr>
            <w:top w:val="single" w:sz="6" w:space="7" w:color="DDDDDD"/>
            <w:left w:val="single" w:sz="6" w:space="10" w:color="DDDDDD"/>
            <w:bottom w:val="single" w:sz="6" w:space="7" w:color="DDDDDD"/>
            <w:right w:val="single" w:sz="6" w:space="10" w:color="DDDDDD"/>
          </w:divBdr>
        </w:div>
      </w:divsChild>
    </w:div>
    <w:div w:id="1906452738">
      <w:bodyDiv w:val="1"/>
      <w:marLeft w:val="0"/>
      <w:marRight w:val="0"/>
      <w:marTop w:val="0"/>
      <w:marBottom w:val="0"/>
      <w:divBdr>
        <w:top w:val="none" w:sz="0" w:space="0" w:color="auto"/>
        <w:left w:val="none" w:sz="0" w:space="0" w:color="auto"/>
        <w:bottom w:val="none" w:sz="0" w:space="0" w:color="auto"/>
        <w:right w:val="none" w:sz="0" w:space="0" w:color="auto"/>
      </w:divBdr>
    </w:div>
    <w:div w:id="1941833822">
      <w:bodyDiv w:val="1"/>
      <w:marLeft w:val="0"/>
      <w:marRight w:val="0"/>
      <w:marTop w:val="0"/>
      <w:marBottom w:val="0"/>
      <w:divBdr>
        <w:top w:val="none" w:sz="0" w:space="0" w:color="auto"/>
        <w:left w:val="none" w:sz="0" w:space="0" w:color="auto"/>
        <w:bottom w:val="none" w:sz="0" w:space="0" w:color="auto"/>
        <w:right w:val="none" w:sz="0" w:space="0" w:color="auto"/>
      </w:divBdr>
    </w:div>
    <w:div w:id="2069764361">
      <w:bodyDiv w:val="1"/>
      <w:marLeft w:val="0"/>
      <w:marRight w:val="0"/>
      <w:marTop w:val="0"/>
      <w:marBottom w:val="0"/>
      <w:divBdr>
        <w:top w:val="none" w:sz="0" w:space="0" w:color="auto"/>
        <w:left w:val="none" w:sz="0" w:space="0" w:color="auto"/>
        <w:bottom w:val="none" w:sz="0" w:space="0" w:color="auto"/>
        <w:right w:val="none" w:sz="0" w:space="0" w:color="auto"/>
      </w:divBdr>
    </w:div>
    <w:div w:id="2096631583">
      <w:bodyDiv w:val="1"/>
      <w:marLeft w:val="0"/>
      <w:marRight w:val="0"/>
      <w:marTop w:val="0"/>
      <w:marBottom w:val="0"/>
      <w:divBdr>
        <w:top w:val="none" w:sz="0" w:space="0" w:color="auto"/>
        <w:left w:val="none" w:sz="0" w:space="0" w:color="auto"/>
        <w:bottom w:val="none" w:sz="0" w:space="0" w:color="auto"/>
        <w:right w:val="none" w:sz="0" w:space="0" w:color="auto"/>
      </w:divBdr>
    </w:div>
    <w:div w:id="212345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BE3C5-B5B4-4122-BDE8-89BCCD71E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1237</Words>
  <Characters>7052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2020-10-17T04:31:00Z</dcterms:created>
  <dcterms:modified xsi:type="dcterms:W3CDTF">2020-11-13T16:59:00Z</dcterms:modified>
</cp:coreProperties>
</file>